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2C53B">
      <w:pPr>
        <w:keepNext w:val="0"/>
        <w:keepLines w:val="0"/>
        <w:pageBreakBefore w:val="0"/>
        <w:widowControl/>
        <w:suppressLineNumbers w:val="0"/>
        <w:kinsoku/>
        <w:wordWrap/>
        <w:overflowPunct/>
        <w:topLinePunct w:val="0"/>
        <w:autoSpaceDE/>
        <w:autoSpaceDN/>
        <w:bidi w:val="0"/>
        <w:adjustRightInd/>
        <w:snapToGrid/>
        <w:spacing w:line="590" w:lineRule="exact"/>
        <w:jc w:val="center"/>
        <w:textAlignment w:val="auto"/>
        <w:outlineLvl w:val="9"/>
        <w:rPr>
          <w:rFonts w:hint="default" w:ascii="Times New Roman" w:hAnsi="Times New Roman" w:eastAsia="方正小标宋简体" w:cs="Times New Roman"/>
          <w:b/>
          <w:color w:val="auto"/>
          <w:spacing w:val="-4"/>
          <w:kern w:val="0"/>
          <w:sz w:val="21"/>
          <w:szCs w:val="21"/>
          <w:lang w:val="en-US" w:eastAsia="zh-CN" w:bidi="ar"/>
        </w:rPr>
      </w:pPr>
    </w:p>
    <w:p w14:paraId="4F5E8D55">
      <w:pPr>
        <w:pStyle w:val="10"/>
        <w:keepNext w:val="0"/>
        <w:keepLines w:val="0"/>
        <w:pageBreakBefore w:val="0"/>
        <w:widowControl/>
        <w:kinsoku/>
        <w:wordWrap/>
        <w:overflowPunct/>
        <w:topLinePunct w:val="0"/>
        <w:autoSpaceDE/>
        <w:autoSpaceDN/>
        <w:bidi w:val="0"/>
        <w:adjustRightInd/>
        <w:snapToGrid/>
        <w:spacing w:line="590" w:lineRule="exact"/>
        <w:textAlignment w:val="baseline"/>
        <w:rPr>
          <w:rFonts w:hint="default" w:ascii="Times New Roman" w:hAnsi="Times New Roman" w:cs="Times New Roman"/>
          <w:color w:val="auto"/>
          <w:spacing w:val="-4"/>
          <w:lang w:val="en-US" w:eastAsia="zh-CN"/>
        </w:rPr>
      </w:pPr>
    </w:p>
    <w:p w14:paraId="1A4BF293">
      <w:pPr>
        <w:pStyle w:val="18"/>
        <w:keepNext w:val="0"/>
        <w:keepLines w:val="0"/>
        <w:pageBreakBefore w:val="0"/>
        <w:widowControl/>
        <w:kinsoku/>
        <w:wordWrap/>
        <w:overflowPunct/>
        <w:topLinePunct w:val="0"/>
        <w:autoSpaceDE/>
        <w:autoSpaceDN/>
        <w:bidi w:val="0"/>
        <w:adjustRightInd/>
        <w:snapToGrid/>
        <w:spacing w:after="0" w:line="600" w:lineRule="exact"/>
        <w:ind w:left="0" w:leftChars="0" w:firstLine="0" w:firstLineChars="0"/>
        <w:textAlignment w:val="baseline"/>
        <w:rPr>
          <w:rFonts w:hint="default" w:ascii="Times New Roman" w:hAnsi="Times New Roman" w:cs="Times New Roman"/>
          <w:color w:val="auto"/>
          <w:spacing w:val="-4"/>
          <w:sz w:val="44"/>
          <w:szCs w:val="44"/>
          <w:lang w:val="en-US" w:eastAsia="zh-CN"/>
        </w:rPr>
      </w:pPr>
    </w:p>
    <w:p w14:paraId="2A41974D">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center"/>
        <w:textAlignment w:val="auto"/>
        <w:rPr>
          <w:rFonts w:hint="default" w:ascii="Times New Roman" w:hAnsi="Times New Roman" w:eastAsia="方正小标宋简体" w:cs="Times New Roman"/>
          <w:color w:val="auto"/>
          <w:spacing w:val="-4"/>
          <w:sz w:val="44"/>
          <w:szCs w:val="44"/>
        </w:rPr>
      </w:pPr>
      <w:r>
        <w:rPr>
          <w:rFonts w:hint="default" w:ascii="Times New Roman" w:hAnsi="Times New Roman" w:eastAsia="方正小标宋简体" w:cs="Times New Roman"/>
          <w:color w:val="auto"/>
          <w:spacing w:val="-4"/>
          <w:sz w:val="44"/>
          <w:szCs w:val="44"/>
          <w:lang w:eastAsia="zh-CN"/>
        </w:rPr>
        <w:t>大英县商</w:t>
      </w:r>
      <w:r>
        <w:rPr>
          <w:rFonts w:hint="default" w:ascii="Times New Roman" w:hAnsi="Times New Roman" w:eastAsia="方正小标宋简体" w:cs="Times New Roman"/>
          <w:color w:val="auto"/>
          <w:spacing w:val="-4"/>
          <w:sz w:val="44"/>
          <w:szCs w:val="44"/>
          <w:highlight w:val="none"/>
          <w:lang w:eastAsia="zh-CN"/>
        </w:rPr>
        <w:t>务和经</w:t>
      </w:r>
      <w:r>
        <w:rPr>
          <w:rFonts w:hint="default" w:ascii="Times New Roman" w:hAnsi="Times New Roman" w:eastAsia="方正小标宋简体" w:cs="Times New Roman"/>
          <w:color w:val="auto"/>
          <w:spacing w:val="-4"/>
          <w:sz w:val="44"/>
          <w:szCs w:val="44"/>
          <w:lang w:eastAsia="zh-CN"/>
        </w:rPr>
        <w:t>济合作局</w:t>
      </w:r>
    </w:p>
    <w:p w14:paraId="137721CD">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0"/>
        <w:jc w:val="center"/>
        <w:textAlignment w:val="auto"/>
        <w:rPr>
          <w:rFonts w:hint="default" w:ascii="Times New Roman" w:hAnsi="Times New Roman" w:eastAsia="方正小标宋简体" w:cs="Times New Roman"/>
          <w:color w:val="auto"/>
          <w:spacing w:val="-4"/>
          <w:sz w:val="44"/>
          <w:szCs w:val="44"/>
          <w:lang w:val="en-US" w:eastAsia="zh-CN"/>
        </w:rPr>
      </w:pPr>
      <w:r>
        <w:rPr>
          <w:rFonts w:hint="default" w:ascii="Times New Roman" w:hAnsi="Times New Roman" w:eastAsia="方正小标宋简体" w:cs="Times New Roman"/>
          <w:color w:val="auto"/>
          <w:spacing w:val="-4"/>
          <w:sz w:val="44"/>
          <w:szCs w:val="44"/>
          <w:lang w:val="en-US" w:eastAsia="zh-CN"/>
        </w:rPr>
        <w:t>关于政策支出绩效自评报告</w:t>
      </w:r>
    </w:p>
    <w:p w14:paraId="55516BD1">
      <w:pPr>
        <w:keepNext w:val="0"/>
        <w:keepLines w:val="0"/>
        <w:pageBreakBefore w:val="0"/>
        <w:widowControl w:val="0"/>
        <w:tabs>
          <w:tab w:val="left" w:pos="3885"/>
        </w:tabs>
        <w:kinsoku/>
        <w:wordWrap/>
        <w:overflowPunct/>
        <w:topLinePunct w:val="0"/>
        <w:autoSpaceDE/>
        <w:autoSpaceDN/>
        <w:bidi w:val="0"/>
        <w:adjustRightInd/>
        <w:snapToGrid w:val="0"/>
        <w:spacing w:line="590" w:lineRule="exact"/>
        <w:ind w:left="0" w:leftChars="0" w:right="0"/>
        <w:jc w:val="center"/>
        <w:textAlignment w:val="auto"/>
        <w:outlineLvl w:val="9"/>
        <w:rPr>
          <w:rFonts w:hint="default" w:ascii="Times New Roman" w:hAnsi="Times New Roman" w:eastAsia="方正小标宋简体" w:cs="Times New Roman"/>
          <w:b/>
          <w:bCs/>
          <w:color w:val="auto"/>
          <w:spacing w:val="-4"/>
          <w:sz w:val="32"/>
          <w:szCs w:val="32"/>
          <w:lang w:val="en-US" w:eastAsia="zh-CN"/>
        </w:rPr>
      </w:pPr>
      <w:r>
        <w:rPr>
          <w:rFonts w:hint="default" w:ascii="Times New Roman" w:hAnsi="Times New Roman" w:eastAsia="楷体_GB2312" w:cs="Times New Roman"/>
          <w:b/>
          <w:bCs/>
          <w:color w:val="auto"/>
          <w:spacing w:val="-4"/>
          <w:sz w:val="32"/>
          <w:szCs w:val="32"/>
        </w:rPr>
        <w:t>（关于企业水电费用和增速奖补政策）</w:t>
      </w:r>
    </w:p>
    <w:p w14:paraId="589F851B">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jc w:val="both"/>
        <w:textAlignment w:val="baseline"/>
        <w:outlineLvl w:val="9"/>
        <w:rPr>
          <w:rFonts w:hint="default" w:ascii="Times New Roman" w:hAnsi="Times New Roman" w:eastAsia="仿宋_GB2312" w:cs="Times New Roman"/>
          <w:color w:val="auto"/>
          <w:spacing w:val="-4"/>
          <w:sz w:val="32"/>
          <w:lang w:val="en-US" w:eastAsia="zh-CN"/>
        </w:rPr>
      </w:pPr>
    </w:p>
    <w:p w14:paraId="18514449">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50" w:lineRule="exact"/>
        <w:ind w:firstLine="640" w:firstLineChars="20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财政政策基本情况</w:t>
      </w:r>
    </w:p>
    <w:p w14:paraId="7D9381B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left"/>
        <w:textAlignment w:val="auto"/>
        <w:rPr>
          <w:rFonts w:hint="eastAsia" w:ascii="楷体_GB2312" w:hAnsi="楷体_GB2312" w:eastAsia="楷体_GB2312" w:cs="楷体_GB2312"/>
          <w:b/>
          <w:bCs/>
          <w:color w:val="auto"/>
          <w:kern w:val="2"/>
          <w:sz w:val="32"/>
          <w:szCs w:val="32"/>
          <w:lang w:val="en" w:eastAsia="zh-CN" w:bidi="ar-SA"/>
        </w:rPr>
      </w:pPr>
      <w:r>
        <w:rPr>
          <w:rFonts w:hint="eastAsia" w:ascii="楷体_GB2312" w:hAnsi="楷体_GB2312" w:eastAsia="楷体_GB2312" w:cs="楷体_GB2312"/>
          <w:b/>
          <w:bCs/>
          <w:color w:val="auto"/>
          <w:kern w:val="2"/>
          <w:sz w:val="32"/>
          <w:szCs w:val="32"/>
          <w:lang w:val="en" w:eastAsia="zh-CN" w:bidi="ar-SA"/>
        </w:rPr>
        <w:t>（</w:t>
      </w:r>
      <w:r>
        <w:rPr>
          <w:rFonts w:hint="eastAsia" w:ascii="楷体_GB2312" w:hAnsi="楷体_GB2312" w:eastAsia="楷体_GB2312" w:cs="楷体_GB2312"/>
          <w:b/>
          <w:bCs/>
          <w:color w:val="auto"/>
          <w:kern w:val="2"/>
          <w:sz w:val="32"/>
          <w:szCs w:val="32"/>
          <w:lang w:val="en-US" w:eastAsia="zh-CN" w:bidi="ar-SA"/>
        </w:rPr>
        <w:t>一</w:t>
      </w:r>
      <w:r>
        <w:rPr>
          <w:rFonts w:hint="eastAsia" w:ascii="楷体_GB2312" w:hAnsi="楷体_GB2312" w:eastAsia="楷体_GB2312" w:cs="楷体_GB2312"/>
          <w:b/>
          <w:bCs/>
          <w:color w:val="auto"/>
          <w:kern w:val="2"/>
          <w:sz w:val="32"/>
          <w:szCs w:val="32"/>
          <w:lang w:val="en" w:eastAsia="zh-CN" w:bidi="ar-SA"/>
        </w:rPr>
        <w:t>）政策背景</w:t>
      </w:r>
    </w:p>
    <w:p w14:paraId="010684ED">
      <w:pPr>
        <w:pStyle w:val="9"/>
        <w:keepNext w:val="0"/>
        <w:keepLines w:val="0"/>
        <w:widowControl/>
        <w:suppressLineNumbers w:val="0"/>
        <w:spacing w:before="0" w:beforeAutospacing="0" w:after="0" w:afterAutospacing="0"/>
        <w:ind w:left="0" w:firstLine="640" w:firstLineChars="20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为加快推进中省市稳增长政策落地落实，扎实做好“六稳”“六保”工作，根据《大英县人民政府关于印发&lt;大英县2022年稳住经济增长若干政策措施&gt;的通知》（大府发〔2022〕6号）。</w:t>
      </w:r>
    </w:p>
    <w:p w14:paraId="7275F22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left"/>
        <w:textAlignment w:val="auto"/>
        <w:rPr>
          <w:rFonts w:hint="eastAsia" w:ascii="楷体_GB2312" w:hAnsi="楷体_GB2312" w:eastAsia="楷体_GB2312" w:cs="楷体_GB2312"/>
          <w:b/>
          <w:bCs/>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（二）政策内容</w:t>
      </w:r>
    </w:p>
    <w:p w14:paraId="7DF1A257">
      <w:pPr>
        <w:pStyle w:val="15"/>
        <w:keepNext w:val="0"/>
        <w:keepLines w:val="0"/>
        <w:pageBreakBefore w:val="0"/>
        <w:widowControl w:val="0"/>
        <w:kinsoku/>
        <w:wordWrap/>
        <w:overflowPunct/>
        <w:topLinePunct w:val="0"/>
        <w:bidi w:val="0"/>
        <w:spacing w:line="52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auto"/>
          <w:kern w:val="2"/>
          <w:sz w:val="32"/>
          <w:szCs w:val="32"/>
          <w:lang w:val="en-US" w:eastAsia="zh-CN"/>
        </w:rPr>
        <w:t>限上</w:t>
      </w:r>
      <w:r>
        <w:rPr>
          <w:rFonts w:hint="eastAsia" w:ascii="仿宋_GB2312" w:hAnsi="仿宋_GB2312" w:eastAsia="仿宋_GB2312" w:cs="仿宋_GB2312"/>
          <w:b/>
          <w:bCs/>
          <w:color w:val="auto"/>
          <w:kern w:val="2"/>
          <w:sz w:val="32"/>
          <w:szCs w:val="32"/>
          <w:lang w:val="en"/>
        </w:rPr>
        <w:t>餐饮企业水电费用。</w:t>
      </w:r>
      <w:r>
        <w:rPr>
          <w:rFonts w:hint="eastAsia" w:ascii="仿宋_GB2312" w:hAnsi="仿宋_GB2312" w:eastAsia="仿宋_GB2312" w:cs="仿宋_GB2312"/>
          <w:kern w:val="2"/>
          <w:sz w:val="32"/>
          <w:szCs w:val="32"/>
          <w:shd w:val="clear" w:color="auto" w:fill="auto"/>
          <w:lang w:eastAsia="zh-CN" w:bidi="ar"/>
        </w:rPr>
        <w:t>对</w:t>
      </w:r>
      <w:r>
        <w:rPr>
          <w:rFonts w:hint="eastAsia" w:ascii="仿宋_GB2312" w:hAnsi="仿宋_GB2312" w:eastAsia="仿宋_GB2312" w:cs="仿宋_GB2312"/>
          <w:sz w:val="32"/>
          <w:szCs w:val="32"/>
          <w:lang w:val="en-US" w:eastAsia="zh-CN"/>
        </w:rPr>
        <w:t>县内</w:t>
      </w:r>
      <w:r>
        <w:rPr>
          <w:rFonts w:hint="eastAsia" w:ascii="仿宋_GB2312" w:hAnsi="仿宋_GB2312" w:eastAsia="仿宋_GB2312" w:cs="仿宋_GB2312"/>
          <w:b w:val="0"/>
          <w:bCs w:val="0"/>
          <w:kern w:val="2"/>
          <w:sz w:val="32"/>
          <w:szCs w:val="32"/>
          <w:lang w:val="en-US" w:eastAsia="zh-CN" w:bidi="ar-SA"/>
        </w:rPr>
        <w:t>限额以上餐饮企业2022年水电费用的10%</w:t>
      </w:r>
      <w:r>
        <w:rPr>
          <w:rFonts w:hint="eastAsia" w:ascii="仿宋_GB2312" w:hAnsi="仿宋_GB2312" w:eastAsia="仿宋_GB2312" w:cs="仿宋_GB2312"/>
          <w:sz w:val="32"/>
          <w:szCs w:val="32"/>
          <w:lang w:eastAsia="zh-CN"/>
        </w:rPr>
        <w:t>给予补贴</w:t>
      </w:r>
      <w:r>
        <w:rPr>
          <w:rFonts w:hint="eastAsia" w:ascii="仿宋_GB2312" w:hAnsi="仿宋_GB2312" w:eastAsia="仿宋_GB2312" w:cs="仿宋_GB2312"/>
          <w:sz w:val="32"/>
          <w:szCs w:val="32"/>
        </w:rPr>
        <w:t>。</w:t>
      </w:r>
    </w:p>
    <w:p w14:paraId="668698AC">
      <w:pPr>
        <w:pStyle w:val="15"/>
        <w:keepNext w:val="0"/>
        <w:keepLines w:val="0"/>
        <w:pageBreakBefore w:val="0"/>
        <w:widowControl w:val="0"/>
        <w:kinsoku/>
        <w:wordWrap/>
        <w:overflowPunct/>
        <w:topLinePunct w:val="0"/>
        <w:bidi w:val="0"/>
        <w:spacing w:line="520" w:lineRule="exact"/>
        <w:ind w:firstLine="643" w:firstLineChars="200"/>
        <w:textAlignment w:val="auto"/>
        <w:rPr>
          <w:rFonts w:hint="eastAsia" w:ascii="仿宋_GB2312" w:hAnsi="仿宋_GB2312" w:eastAsia="仿宋_GB2312" w:cs="仿宋_GB2312"/>
          <w:sz w:val="32"/>
          <w:szCs w:val="32"/>
          <w:lang w:val="en"/>
        </w:rPr>
      </w:pPr>
      <w:r>
        <w:rPr>
          <w:rFonts w:hint="eastAsia" w:ascii="仿宋_GB2312" w:hAnsi="仿宋_GB2312" w:eastAsia="仿宋_GB2312" w:cs="仿宋_GB2312"/>
          <w:b/>
          <w:bCs/>
          <w:color w:val="auto"/>
          <w:kern w:val="2"/>
          <w:sz w:val="32"/>
          <w:szCs w:val="32"/>
          <w:lang w:val="en-US" w:eastAsia="zh-CN"/>
        </w:rPr>
        <w:t>鼓励限上（规上）企业发展壮大</w:t>
      </w:r>
      <w:r>
        <w:rPr>
          <w:rFonts w:hint="eastAsia" w:ascii="仿宋_GB2312" w:hAnsi="仿宋_GB2312" w:eastAsia="仿宋_GB2312" w:cs="仿宋_GB2312"/>
          <w:b/>
          <w:bCs/>
          <w:color w:val="auto"/>
          <w:kern w:val="2"/>
          <w:sz w:val="32"/>
          <w:szCs w:val="32"/>
          <w:lang w:val="en"/>
        </w:rPr>
        <w:t>。</w:t>
      </w:r>
      <w:r>
        <w:rPr>
          <w:rFonts w:hint="eastAsia" w:ascii="仿宋_GB2312" w:hAnsi="仿宋_GB2312" w:eastAsia="仿宋_GB2312" w:cs="仿宋_GB2312"/>
          <w:kern w:val="2"/>
          <w:sz w:val="32"/>
          <w:szCs w:val="32"/>
          <w:shd w:val="clear" w:color="auto" w:fill="auto"/>
          <w:lang w:eastAsia="zh-CN" w:bidi="ar"/>
        </w:rPr>
        <w:t>对</w:t>
      </w:r>
      <w:r>
        <w:rPr>
          <w:rFonts w:hint="eastAsia" w:ascii="仿宋_GB2312" w:hAnsi="仿宋_GB2312" w:eastAsia="仿宋_GB2312" w:cs="仿宋_GB2312"/>
          <w:sz w:val="32"/>
          <w:szCs w:val="32"/>
          <w:lang w:val="en-US" w:eastAsia="zh-CN"/>
        </w:rPr>
        <w:t>县内</w:t>
      </w:r>
      <w:r>
        <w:rPr>
          <w:rFonts w:hint="eastAsia" w:ascii="仿宋_GB2312" w:hAnsi="仿宋_GB2312" w:eastAsia="仿宋_GB2312" w:cs="仿宋_GB2312"/>
          <w:b w:val="0"/>
          <w:bCs w:val="0"/>
          <w:kern w:val="2"/>
          <w:sz w:val="32"/>
          <w:szCs w:val="32"/>
          <w:lang w:val="en-US" w:eastAsia="zh-CN" w:bidi="ar-SA"/>
        </w:rPr>
        <w:t>限额以上商贸流通企业（含个体）和限上（规上）重点服务业企业，</w:t>
      </w:r>
      <w:r>
        <w:rPr>
          <w:rFonts w:hint="eastAsia" w:ascii="仿宋_GB2312" w:hAnsi="仿宋_GB2312" w:eastAsia="仿宋_GB2312" w:cs="仿宋_GB2312"/>
          <w:sz w:val="32"/>
          <w:szCs w:val="32"/>
          <w:lang w:val="en-US" w:eastAsia="zh-CN"/>
        </w:rPr>
        <w:t>2022年主营业务收入增速达到20%、30%、40%、50%及以上的，分别奖补2万元、3万元、4万元、5万元</w:t>
      </w:r>
      <w:r>
        <w:rPr>
          <w:rFonts w:hint="eastAsia" w:ascii="仿宋_GB2312" w:hAnsi="仿宋_GB2312" w:eastAsia="仿宋_GB2312" w:cs="仿宋_GB2312"/>
          <w:sz w:val="32"/>
          <w:szCs w:val="32"/>
          <w:lang w:val="en"/>
        </w:rPr>
        <w:t>。</w:t>
      </w:r>
    </w:p>
    <w:p w14:paraId="488B1AF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left"/>
        <w:textAlignment w:val="auto"/>
        <w:rPr>
          <w:rFonts w:hint="eastAsia" w:ascii="楷体_GB2312" w:hAnsi="楷体_GB2312" w:eastAsia="楷体_GB2312" w:cs="楷体_GB2312"/>
          <w:b/>
          <w:bCs/>
          <w:color w:val="auto"/>
          <w:kern w:val="2"/>
          <w:sz w:val="32"/>
          <w:szCs w:val="32"/>
          <w:lang w:val="en" w:eastAsia="zh-CN" w:bidi="ar-SA"/>
        </w:rPr>
      </w:pPr>
      <w:r>
        <w:rPr>
          <w:rFonts w:hint="eastAsia" w:ascii="楷体_GB2312" w:hAnsi="楷体_GB2312" w:eastAsia="楷体_GB2312" w:cs="楷体_GB2312"/>
          <w:b/>
          <w:bCs/>
          <w:color w:val="auto"/>
          <w:kern w:val="2"/>
          <w:sz w:val="32"/>
          <w:szCs w:val="32"/>
          <w:lang w:val="en" w:eastAsia="zh-CN" w:bidi="ar-SA"/>
        </w:rPr>
        <w:t>（三）政策目标</w:t>
      </w:r>
    </w:p>
    <w:p w14:paraId="7247AA7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distribute"/>
        <w:textAlignment w:val="auto"/>
        <w:rPr>
          <w:rFonts w:hint="eastAsia" w:ascii="仿宋_GB2312" w:hAnsi="仿宋_GB2312" w:eastAsia="仿宋_GB2312" w:cs="仿宋_GB2312"/>
          <w:sz w:val="32"/>
          <w:szCs w:val="32"/>
          <w:lang w:val="en-US" w:eastAsia="zh-CN"/>
        </w:rPr>
        <w:sectPr>
          <w:pgSz w:w="11906" w:h="16838"/>
          <w:pgMar w:top="1928" w:right="1474" w:bottom="1928" w:left="1587" w:header="851" w:footer="1134" w:gutter="0"/>
          <w:pgNumType w:fmt="decimal" w:start="2"/>
          <w:cols w:space="720" w:num="1"/>
          <w:rtlGutter w:val="0"/>
          <w:docGrid w:type="lines" w:linePitch="312" w:charSpace="0"/>
        </w:sect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降低餐饮企业经营成本，大力促进餐饮消费；</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支</w:t>
      </w:r>
    </w:p>
    <w:p w14:paraId="49D0ECD1">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持限上商贸流通企业和规上服务业企业发展壮大</w:t>
      </w:r>
      <w:r>
        <w:rPr>
          <w:rFonts w:hint="eastAsia" w:ascii="仿宋_GB2312" w:hAnsi="仿宋_GB2312" w:eastAsia="仿宋_GB2312" w:cs="仿宋_GB2312"/>
          <w:sz w:val="32"/>
          <w:szCs w:val="32"/>
          <w:lang w:eastAsia="zh-CN"/>
        </w:rPr>
        <w:t>。</w:t>
      </w:r>
    </w:p>
    <w:p w14:paraId="7258264C">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二、评价工作开展情况</w:t>
      </w:r>
    </w:p>
    <w:p w14:paraId="642221CA">
      <w:pPr>
        <w:keepNext w:val="0"/>
        <w:keepLines w:val="0"/>
        <w:pageBreakBefore w:val="0"/>
        <w:widowControl w:val="0"/>
        <w:kinsoku/>
        <w:wordWrap/>
        <w:overflowPunct/>
        <w:topLinePunct w:val="0"/>
        <w:autoSpaceDE/>
        <w:autoSpaceDN/>
        <w:bidi w:val="0"/>
        <w:adjustRightInd/>
        <w:snapToGrid w:val="0"/>
        <w:spacing w:line="550" w:lineRule="exact"/>
        <w:ind w:firstLine="643" w:firstLineChars="200"/>
        <w:textAlignment w:val="auto"/>
        <w:outlineLvl w:val="9"/>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（一）现场评价抽样选点情况。</w:t>
      </w:r>
    </w:p>
    <w:p w14:paraId="02049069">
      <w:pPr>
        <w:pStyle w:val="5"/>
        <w:keepNext w:val="0"/>
        <w:keepLines w:val="0"/>
        <w:pageBreakBefore w:val="0"/>
        <w:widowControl w:val="0"/>
        <w:kinsoku/>
        <w:wordWrap/>
        <w:overflowPunct/>
        <w:topLinePunct w:val="0"/>
        <w:bidi w:val="0"/>
        <w:spacing w:line="520" w:lineRule="exact"/>
        <w:ind w:firstLine="640" w:firstLineChars="200"/>
        <w:textAlignment w:val="auto"/>
        <w:rPr>
          <w:rFonts w:hint="eastAsia" w:ascii="仿宋_GB2312" w:hAnsi="仿宋_GB2312" w:eastAsia="仿宋_GB2312" w:cs="仿宋_GB2312"/>
          <w:b/>
          <w:sz w:val="32"/>
          <w:szCs w:val="32"/>
          <w:lang w:val="en-US"/>
        </w:rPr>
      </w:pPr>
      <w:r>
        <w:rPr>
          <w:rFonts w:hint="eastAsia" w:ascii="仿宋_GB2312" w:hAnsi="仿宋_GB2312" w:eastAsia="仿宋_GB2312" w:cs="仿宋_GB2312"/>
          <w:color w:val="000000"/>
          <w:kern w:val="0"/>
          <w:sz w:val="32"/>
          <w:szCs w:val="32"/>
          <w:lang w:val="en-US" w:eastAsia="zh-CN" w:bidi="ar-SA"/>
        </w:rPr>
        <w:t>选取了部分受益主体进行线下问卷调查工作，均表示能降低企业经营成本，鼓励企业持续发展壮大。</w:t>
      </w:r>
    </w:p>
    <w:p w14:paraId="3F06C5FB">
      <w:pPr>
        <w:keepNext w:val="0"/>
        <w:keepLines w:val="0"/>
        <w:pageBreakBefore w:val="0"/>
        <w:widowControl w:val="0"/>
        <w:kinsoku/>
        <w:wordWrap/>
        <w:overflowPunct/>
        <w:topLinePunct w:val="0"/>
        <w:autoSpaceDE/>
        <w:autoSpaceDN/>
        <w:bidi w:val="0"/>
        <w:adjustRightInd/>
        <w:snapToGrid w:val="0"/>
        <w:spacing w:line="550" w:lineRule="exact"/>
        <w:ind w:firstLine="643" w:firstLineChars="200"/>
        <w:textAlignment w:val="auto"/>
        <w:outlineLvl w:val="9"/>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lang w:eastAsia="zh-CN"/>
        </w:rPr>
        <w:t>（</w:t>
      </w:r>
      <w:r>
        <w:rPr>
          <w:rFonts w:hint="eastAsia" w:ascii="楷体_GB2312" w:hAnsi="楷体_GB2312" w:eastAsia="楷体_GB2312" w:cs="楷体_GB2312"/>
          <w:b/>
          <w:sz w:val="32"/>
          <w:szCs w:val="32"/>
          <w:lang w:val="en-US" w:eastAsia="zh-CN"/>
        </w:rPr>
        <w:t>二</w:t>
      </w:r>
      <w:r>
        <w:rPr>
          <w:rFonts w:hint="eastAsia" w:ascii="楷体_GB2312" w:hAnsi="楷体_GB2312" w:eastAsia="楷体_GB2312" w:cs="楷体_GB2312"/>
          <w:b/>
          <w:sz w:val="32"/>
          <w:szCs w:val="32"/>
          <w:lang w:eastAsia="zh-CN"/>
        </w:rPr>
        <w:t>）</w:t>
      </w:r>
      <w:r>
        <w:rPr>
          <w:rFonts w:hint="eastAsia" w:ascii="楷体_GB2312" w:hAnsi="楷体_GB2312" w:eastAsia="楷体_GB2312" w:cs="楷体_GB2312"/>
          <w:b/>
          <w:sz w:val="32"/>
          <w:szCs w:val="32"/>
        </w:rPr>
        <w:t>政策总体评价。</w:t>
      </w:r>
    </w:p>
    <w:p w14:paraId="75C0E64C">
      <w:pPr>
        <w:pStyle w:val="5"/>
        <w:keepNext w:val="0"/>
        <w:keepLines w:val="0"/>
        <w:pageBreakBefore w:val="0"/>
        <w:widowControl w:val="0"/>
        <w:kinsoku/>
        <w:wordWrap/>
        <w:overflowPunct/>
        <w:topLinePunct w:val="0"/>
        <w:bidi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w:t>
      </w:r>
      <w:r>
        <w:rPr>
          <w:rFonts w:hint="eastAsia" w:ascii="仿宋_GB2312" w:hAnsi="仿宋_GB2312" w:eastAsia="仿宋_GB2312" w:cs="仿宋_GB2312"/>
          <w:kern w:val="2"/>
          <w:sz w:val="32"/>
          <w:szCs w:val="32"/>
          <w:lang w:val="en-US" w:eastAsia="zh-CN" w:bidi="ar-SA"/>
        </w:rPr>
        <w:t>2024</w:t>
      </w:r>
      <w:r>
        <w:rPr>
          <w:rFonts w:hint="eastAsia" w:ascii="仿宋_GB2312" w:hAnsi="仿宋_GB2312" w:eastAsia="仿宋_GB2312" w:cs="仿宋_GB2312"/>
          <w:sz w:val="32"/>
          <w:szCs w:val="32"/>
          <w:lang w:val="en-US" w:eastAsia="zh-CN"/>
        </w:rPr>
        <w:t>年县级财政政策绩效评价指标体系，自评</w:t>
      </w:r>
      <w:r>
        <w:rPr>
          <w:rFonts w:hint="eastAsia" w:ascii="仿宋_GB2312" w:hAnsi="仿宋_GB2312" w:eastAsia="仿宋_GB2312" w:cs="仿宋_GB2312"/>
          <w:kern w:val="2"/>
          <w:sz w:val="32"/>
          <w:szCs w:val="32"/>
          <w:lang w:val="en-US" w:eastAsia="zh-CN" w:bidi="ar-SA"/>
        </w:rPr>
        <w:t>2023</w:t>
      </w:r>
      <w:r>
        <w:rPr>
          <w:rFonts w:hint="eastAsia" w:ascii="仿宋_GB2312" w:hAnsi="仿宋_GB2312" w:eastAsia="仿宋_GB2312" w:cs="仿宋_GB2312"/>
          <w:sz w:val="32"/>
          <w:szCs w:val="32"/>
          <w:lang w:val="en-US" w:eastAsia="zh-CN"/>
        </w:rPr>
        <w:t>年企业水电费用和增速奖补资金支出绩效评价得分为</w:t>
      </w:r>
      <w:r>
        <w:rPr>
          <w:rFonts w:hint="eastAsia" w:ascii="仿宋_GB2312" w:hAnsi="仿宋_GB2312" w:eastAsia="仿宋_GB2312" w:cs="仿宋_GB2312"/>
          <w:kern w:val="2"/>
          <w:sz w:val="32"/>
          <w:szCs w:val="32"/>
          <w:lang w:val="en-US" w:eastAsia="zh-CN" w:bidi="ar-SA"/>
        </w:rPr>
        <w:t>100</w:t>
      </w:r>
      <w:r>
        <w:rPr>
          <w:rFonts w:hint="eastAsia" w:ascii="仿宋_GB2312" w:hAnsi="仿宋_GB2312" w:eastAsia="仿宋_GB2312" w:cs="仿宋_GB2312"/>
          <w:sz w:val="32"/>
          <w:szCs w:val="32"/>
          <w:lang w:val="en-US" w:eastAsia="zh-CN"/>
        </w:rPr>
        <w:t>分，综合评价等级：优。</w:t>
      </w:r>
    </w:p>
    <w:p w14:paraId="77FD548A">
      <w:pPr>
        <w:keepNext w:val="0"/>
        <w:keepLines w:val="0"/>
        <w:pageBreakBefore w:val="0"/>
        <w:widowControl w:val="0"/>
        <w:kinsoku/>
        <w:wordWrap/>
        <w:overflowPunct/>
        <w:topLinePunct w:val="0"/>
        <w:bidi w:val="0"/>
        <w:spacing w:line="520" w:lineRule="exact"/>
        <w:jc w:val="center"/>
        <w:textAlignment w:val="auto"/>
        <w:rPr>
          <w:rFonts w:hint="default" w:ascii="Times New Roman" w:hAnsi="Times New Roman" w:eastAsia="仿宋_GB2312" w:cs="Times New Roman"/>
          <w:b/>
          <w:bCs/>
          <w:color w:val="auto"/>
          <w:spacing w:val="-4"/>
          <w:kern w:val="0"/>
          <w:sz w:val="32"/>
          <w:szCs w:val="32"/>
          <w:lang w:val="en-US" w:eastAsia="zh-CN" w:bidi="ar-SA"/>
        </w:rPr>
      </w:pPr>
      <w:r>
        <w:rPr>
          <w:rFonts w:hint="eastAsia" w:ascii="仿宋" w:hAnsi="仿宋" w:eastAsia="仿宋" w:cs="仿宋"/>
          <w:b/>
          <w:bCs/>
          <w:spacing w:val="-29"/>
          <w:kern w:val="2"/>
          <w:sz w:val="32"/>
          <w:szCs w:val="32"/>
          <w:lang w:val="en-US" w:eastAsia="zh-CN" w:bidi="ar-SA"/>
        </w:rPr>
        <w:t>企业水电费用和增速奖补</w:t>
      </w:r>
      <w:r>
        <w:rPr>
          <w:rFonts w:hint="eastAsia" w:ascii="仿宋_GB2312" w:hAnsi="仿宋_GB2312" w:eastAsia="仿宋_GB2312" w:cs="仿宋_GB2312"/>
          <w:b/>
          <w:bCs/>
          <w:spacing w:val="-29"/>
          <w:kern w:val="2"/>
          <w:sz w:val="32"/>
          <w:szCs w:val="32"/>
          <w:lang w:val="en-US" w:eastAsia="zh-CN" w:bidi="ar-SA"/>
        </w:rPr>
        <w:t>政策绩效评</w:t>
      </w:r>
      <w:r>
        <w:rPr>
          <w:rFonts w:hint="eastAsia" w:ascii="仿宋" w:hAnsi="仿宋" w:eastAsia="仿宋" w:cs="仿宋"/>
          <w:b/>
          <w:bCs/>
          <w:spacing w:val="-29"/>
          <w:kern w:val="2"/>
          <w:sz w:val="32"/>
          <w:szCs w:val="32"/>
          <w:lang w:val="en-US" w:eastAsia="zh-CN" w:bidi="ar-SA"/>
        </w:rPr>
        <w:t>价指标体系评分表</w:t>
      </w:r>
    </w:p>
    <w:tbl>
      <w:tblPr>
        <w:tblStyle w:val="23"/>
        <w:tblW w:w="827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56"/>
        <w:gridCol w:w="1504"/>
        <w:gridCol w:w="2546"/>
        <w:gridCol w:w="1474"/>
        <w:gridCol w:w="1395"/>
      </w:tblGrid>
      <w:tr w14:paraId="781A67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blHeader/>
          <w:jc w:val="center"/>
        </w:trPr>
        <w:tc>
          <w:tcPr>
            <w:tcW w:w="1356" w:type="dxa"/>
            <w:vAlign w:val="center"/>
          </w:tcPr>
          <w:p w14:paraId="738D5537">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24"/>
                <w:szCs w:val="24"/>
              </w:rPr>
            </w:pPr>
            <w:r>
              <w:rPr>
                <w:rFonts w:hint="default" w:ascii="Times New Roman" w:hAnsi="Times New Roman" w:eastAsia="仿宋_GB2312" w:cs="Times New Roman"/>
                <w:b/>
                <w:bCs/>
                <w:color w:val="auto"/>
                <w:spacing w:val="-4"/>
                <w:kern w:val="0"/>
                <w:sz w:val="28"/>
                <w:szCs w:val="28"/>
                <w:lang w:val="en-US" w:eastAsia="zh-CN" w:bidi="ar-SA"/>
              </w:rPr>
              <w:t>一级指标</w:t>
            </w:r>
          </w:p>
        </w:tc>
        <w:tc>
          <w:tcPr>
            <w:tcW w:w="1504" w:type="dxa"/>
            <w:vAlign w:val="center"/>
          </w:tcPr>
          <w:p w14:paraId="1E728123">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仿宋_GB2312" w:cs="Times New Roman"/>
                <w:b/>
                <w:bCs/>
                <w:color w:val="auto"/>
                <w:spacing w:val="-4"/>
                <w:kern w:val="0"/>
                <w:sz w:val="28"/>
                <w:szCs w:val="28"/>
                <w:lang w:val="en-US" w:eastAsia="zh-CN" w:bidi="ar-SA"/>
              </w:rPr>
            </w:pPr>
            <w:r>
              <w:rPr>
                <w:rFonts w:hint="default" w:ascii="Times New Roman" w:hAnsi="Times New Roman" w:eastAsia="仿宋_GB2312" w:cs="Times New Roman"/>
                <w:b/>
                <w:bCs/>
                <w:color w:val="auto"/>
                <w:spacing w:val="-4"/>
                <w:kern w:val="0"/>
                <w:sz w:val="28"/>
                <w:szCs w:val="28"/>
                <w:lang w:val="en-US" w:eastAsia="zh-CN" w:bidi="ar-SA"/>
              </w:rPr>
              <w:t>二级指标</w:t>
            </w:r>
          </w:p>
        </w:tc>
        <w:tc>
          <w:tcPr>
            <w:tcW w:w="2546" w:type="dxa"/>
            <w:vAlign w:val="center"/>
          </w:tcPr>
          <w:p w14:paraId="1B7E9474">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仿宋_GB2312" w:cs="Times New Roman"/>
                <w:b/>
                <w:bCs/>
                <w:color w:val="auto"/>
                <w:spacing w:val="-4"/>
                <w:kern w:val="0"/>
                <w:sz w:val="28"/>
                <w:szCs w:val="28"/>
                <w:lang w:val="en-US" w:eastAsia="zh-CN" w:bidi="ar-SA"/>
              </w:rPr>
            </w:pPr>
            <w:r>
              <w:rPr>
                <w:rFonts w:hint="default" w:ascii="Times New Roman" w:hAnsi="Times New Roman" w:eastAsia="仿宋_GB2312" w:cs="Times New Roman"/>
                <w:b/>
                <w:bCs/>
                <w:color w:val="auto"/>
                <w:spacing w:val="-4"/>
                <w:kern w:val="0"/>
                <w:sz w:val="28"/>
                <w:szCs w:val="28"/>
                <w:lang w:val="en-US" w:eastAsia="zh-CN" w:bidi="ar-SA"/>
              </w:rPr>
              <w:t>三级指标</w:t>
            </w:r>
          </w:p>
        </w:tc>
        <w:tc>
          <w:tcPr>
            <w:tcW w:w="1474" w:type="dxa"/>
            <w:vAlign w:val="center"/>
          </w:tcPr>
          <w:p w14:paraId="1D30F320">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仿宋_GB2312" w:cs="Times New Roman"/>
                <w:b/>
                <w:bCs/>
                <w:color w:val="auto"/>
                <w:spacing w:val="-4"/>
                <w:kern w:val="0"/>
                <w:sz w:val="28"/>
                <w:szCs w:val="28"/>
                <w:lang w:val="en-US" w:eastAsia="zh-CN" w:bidi="ar-SA"/>
              </w:rPr>
            </w:pPr>
            <w:r>
              <w:rPr>
                <w:rFonts w:hint="default" w:ascii="Times New Roman" w:hAnsi="Times New Roman" w:eastAsia="仿宋_GB2312" w:cs="Times New Roman"/>
                <w:b/>
                <w:bCs/>
                <w:color w:val="auto"/>
                <w:spacing w:val="-4"/>
                <w:kern w:val="0"/>
                <w:sz w:val="28"/>
                <w:szCs w:val="28"/>
                <w:lang w:val="en-US" w:eastAsia="zh-CN" w:bidi="ar-SA"/>
              </w:rPr>
              <w:t>指标分值</w:t>
            </w:r>
          </w:p>
        </w:tc>
        <w:tc>
          <w:tcPr>
            <w:tcW w:w="1395" w:type="dxa"/>
            <w:vAlign w:val="center"/>
          </w:tcPr>
          <w:p w14:paraId="2A2F0CFC">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仿宋_GB2312" w:cs="Times New Roman"/>
                <w:b/>
                <w:bCs/>
                <w:color w:val="auto"/>
                <w:spacing w:val="-4"/>
                <w:kern w:val="0"/>
                <w:sz w:val="28"/>
                <w:szCs w:val="28"/>
                <w:lang w:val="en-US" w:eastAsia="zh-CN" w:bidi="ar-SA"/>
              </w:rPr>
            </w:pPr>
            <w:r>
              <w:rPr>
                <w:rFonts w:hint="default" w:ascii="Times New Roman" w:hAnsi="Times New Roman" w:eastAsia="仿宋_GB2312" w:cs="Times New Roman"/>
                <w:b/>
                <w:bCs/>
                <w:color w:val="auto"/>
                <w:spacing w:val="-4"/>
                <w:kern w:val="0"/>
                <w:sz w:val="28"/>
                <w:szCs w:val="28"/>
                <w:lang w:val="en-US" w:eastAsia="zh-CN" w:bidi="ar-SA"/>
              </w:rPr>
              <w:t>评价得分</w:t>
            </w:r>
          </w:p>
        </w:tc>
      </w:tr>
      <w:tr w14:paraId="7C24DE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restart"/>
            <w:vAlign w:val="center"/>
          </w:tcPr>
          <w:p w14:paraId="33AFBCBC">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lang w:eastAsia="zh-CN"/>
              </w:rPr>
            </w:pPr>
            <w:r>
              <w:rPr>
                <w:rFonts w:hint="default" w:ascii="Times New Roman" w:hAnsi="Times New Roman" w:eastAsia="宋体" w:cs="Times New Roman"/>
                <w:b w:val="0"/>
                <w:bCs w:val="0"/>
                <w:color w:val="auto"/>
                <w:spacing w:val="-4"/>
                <w:kern w:val="0"/>
                <w:sz w:val="18"/>
                <w:szCs w:val="18"/>
                <w:lang w:val="en-US" w:eastAsia="zh-CN" w:bidi="ar-SA"/>
              </w:rPr>
              <w:t>政策制定</w:t>
            </w:r>
          </w:p>
        </w:tc>
        <w:tc>
          <w:tcPr>
            <w:tcW w:w="1504" w:type="dxa"/>
            <w:vMerge w:val="restart"/>
            <w:vAlign w:val="center"/>
          </w:tcPr>
          <w:p w14:paraId="44143914">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政策必要性</w:t>
            </w:r>
          </w:p>
        </w:tc>
        <w:tc>
          <w:tcPr>
            <w:tcW w:w="2546" w:type="dxa"/>
            <w:vAlign w:val="center"/>
          </w:tcPr>
          <w:p w14:paraId="5D2BDECA">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1.政策符合</w:t>
            </w:r>
          </w:p>
        </w:tc>
        <w:tc>
          <w:tcPr>
            <w:tcW w:w="1474" w:type="dxa"/>
            <w:vAlign w:val="center"/>
          </w:tcPr>
          <w:p w14:paraId="472C2299">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14:paraId="1AA19E93">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14:paraId="52F9E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14:paraId="607918A1">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continue"/>
            <w:vAlign w:val="center"/>
          </w:tcPr>
          <w:p w14:paraId="7718D019">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14:paraId="3E621532">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2.满足需求</w:t>
            </w:r>
          </w:p>
        </w:tc>
        <w:tc>
          <w:tcPr>
            <w:tcW w:w="1474" w:type="dxa"/>
            <w:vAlign w:val="center"/>
          </w:tcPr>
          <w:p w14:paraId="1616F459">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3</w:t>
            </w:r>
          </w:p>
        </w:tc>
        <w:tc>
          <w:tcPr>
            <w:tcW w:w="1395" w:type="dxa"/>
            <w:vAlign w:val="center"/>
          </w:tcPr>
          <w:p w14:paraId="734C34EB">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3</w:t>
            </w:r>
          </w:p>
        </w:tc>
      </w:tr>
      <w:tr w14:paraId="32183C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14:paraId="186500FD">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continue"/>
            <w:vAlign w:val="center"/>
          </w:tcPr>
          <w:p w14:paraId="6CFB11FA">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14:paraId="708286FF">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3.交叉重复</w:t>
            </w:r>
          </w:p>
        </w:tc>
        <w:tc>
          <w:tcPr>
            <w:tcW w:w="1474" w:type="dxa"/>
            <w:vAlign w:val="center"/>
          </w:tcPr>
          <w:p w14:paraId="405BBBE2">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3</w:t>
            </w:r>
          </w:p>
        </w:tc>
        <w:tc>
          <w:tcPr>
            <w:tcW w:w="1395" w:type="dxa"/>
            <w:vAlign w:val="center"/>
          </w:tcPr>
          <w:p w14:paraId="40EF788E">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3</w:t>
            </w:r>
          </w:p>
        </w:tc>
      </w:tr>
      <w:tr w14:paraId="58801F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14:paraId="220BA901">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restart"/>
            <w:tcBorders>
              <w:bottom w:val="nil"/>
            </w:tcBorders>
            <w:vAlign w:val="center"/>
          </w:tcPr>
          <w:p w14:paraId="0BED8E04">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政策可行性</w:t>
            </w:r>
          </w:p>
        </w:tc>
        <w:tc>
          <w:tcPr>
            <w:tcW w:w="2546" w:type="dxa"/>
            <w:vAlign w:val="center"/>
          </w:tcPr>
          <w:p w14:paraId="264B862F">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4.条件具备</w:t>
            </w:r>
          </w:p>
        </w:tc>
        <w:tc>
          <w:tcPr>
            <w:tcW w:w="1474" w:type="dxa"/>
            <w:vAlign w:val="center"/>
          </w:tcPr>
          <w:p w14:paraId="78AD35FB">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14:paraId="0F116588">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14:paraId="4D4374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14:paraId="6622E3BE">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continue"/>
            <w:tcBorders>
              <w:top w:val="nil"/>
            </w:tcBorders>
            <w:vAlign w:val="center"/>
          </w:tcPr>
          <w:p w14:paraId="7987B43C">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14:paraId="136B4691">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5.环境具备</w:t>
            </w:r>
          </w:p>
        </w:tc>
        <w:tc>
          <w:tcPr>
            <w:tcW w:w="1474" w:type="dxa"/>
            <w:vAlign w:val="center"/>
          </w:tcPr>
          <w:p w14:paraId="51DAE001">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14:paraId="781D7E31">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14:paraId="76998D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14:paraId="2A04F763">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restart"/>
            <w:vAlign w:val="center"/>
          </w:tcPr>
          <w:p w14:paraId="7E8A26A9">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政策合规合理性</w:t>
            </w:r>
          </w:p>
        </w:tc>
        <w:tc>
          <w:tcPr>
            <w:tcW w:w="2546" w:type="dxa"/>
            <w:vAlign w:val="center"/>
          </w:tcPr>
          <w:p w14:paraId="5E6DE6FA">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6.符合法律法规</w:t>
            </w:r>
          </w:p>
        </w:tc>
        <w:tc>
          <w:tcPr>
            <w:tcW w:w="1474" w:type="dxa"/>
            <w:vAlign w:val="center"/>
          </w:tcPr>
          <w:p w14:paraId="24C7559A">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c>
          <w:tcPr>
            <w:tcW w:w="1395" w:type="dxa"/>
            <w:vAlign w:val="center"/>
          </w:tcPr>
          <w:p w14:paraId="63F91101">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r>
      <w:tr w14:paraId="4623F1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14:paraId="5ACC3DFF">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continue"/>
            <w:vAlign w:val="center"/>
          </w:tcPr>
          <w:p w14:paraId="00DA0CBE">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14:paraId="3E8125EE">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en-US" w:bidi="ar-SA"/>
              </w:rPr>
            </w:pPr>
            <w:r>
              <w:rPr>
                <w:rFonts w:hint="default" w:ascii="Times New Roman" w:hAnsi="Times New Roman" w:eastAsia="宋体" w:cs="Times New Roman"/>
                <w:b w:val="0"/>
                <w:bCs w:val="0"/>
                <w:color w:val="auto"/>
                <w:spacing w:val="-4"/>
                <w:kern w:val="0"/>
                <w:sz w:val="18"/>
                <w:szCs w:val="18"/>
                <w:lang w:val="en-US" w:eastAsia="zh-CN" w:bidi="ar-SA"/>
              </w:rPr>
              <w:t>7.符合职能职责</w:t>
            </w:r>
          </w:p>
        </w:tc>
        <w:tc>
          <w:tcPr>
            <w:tcW w:w="1474" w:type="dxa"/>
            <w:vAlign w:val="center"/>
          </w:tcPr>
          <w:p w14:paraId="53E75664">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c>
          <w:tcPr>
            <w:tcW w:w="1395" w:type="dxa"/>
            <w:vAlign w:val="center"/>
          </w:tcPr>
          <w:p w14:paraId="459F4801">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r>
      <w:tr w14:paraId="273081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14:paraId="5AEA7807">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continue"/>
            <w:vAlign w:val="center"/>
          </w:tcPr>
          <w:p w14:paraId="0B567113">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14:paraId="1F278C52">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en-US" w:bidi="ar-SA"/>
              </w:rPr>
            </w:pPr>
            <w:r>
              <w:rPr>
                <w:rFonts w:hint="default" w:ascii="Times New Roman" w:hAnsi="Times New Roman" w:eastAsia="宋体" w:cs="Times New Roman"/>
                <w:b w:val="0"/>
                <w:bCs w:val="0"/>
                <w:color w:val="auto"/>
                <w:spacing w:val="-4"/>
                <w:kern w:val="0"/>
                <w:sz w:val="18"/>
                <w:szCs w:val="18"/>
                <w:lang w:val="en-US" w:eastAsia="zh-CN" w:bidi="ar-SA"/>
              </w:rPr>
              <w:t>8.内容完整</w:t>
            </w:r>
          </w:p>
        </w:tc>
        <w:tc>
          <w:tcPr>
            <w:tcW w:w="1474" w:type="dxa"/>
            <w:vAlign w:val="center"/>
          </w:tcPr>
          <w:p w14:paraId="33D8E277">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14:paraId="5A396845">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14:paraId="56C7C6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14:paraId="18E9BE80">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continue"/>
            <w:vAlign w:val="center"/>
          </w:tcPr>
          <w:p w14:paraId="6C459FCA">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14:paraId="0790DDC8">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en-US" w:bidi="ar-SA"/>
              </w:rPr>
            </w:pPr>
            <w:r>
              <w:rPr>
                <w:rFonts w:hint="default" w:ascii="Times New Roman" w:hAnsi="Times New Roman" w:eastAsia="宋体" w:cs="Times New Roman"/>
                <w:b w:val="0"/>
                <w:bCs w:val="0"/>
                <w:color w:val="auto"/>
                <w:spacing w:val="-4"/>
                <w:kern w:val="0"/>
                <w:sz w:val="18"/>
                <w:szCs w:val="18"/>
                <w:lang w:val="en-US" w:eastAsia="zh-CN" w:bidi="ar-SA"/>
              </w:rPr>
              <w:t>9.范围明确</w:t>
            </w:r>
          </w:p>
        </w:tc>
        <w:tc>
          <w:tcPr>
            <w:tcW w:w="1474" w:type="dxa"/>
            <w:vAlign w:val="center"/>
          </w:tcPr>
          <w:p w14:paraId="03E981B4">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14:paraId="7ECB413E">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14:paraId="103C73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14:paraId="303BB0C4">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continue"/>
            <w:vAlign w:val="center"/>
          </w:tcPr>
          <w:p w14:paraId="23C8A53B">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14:paraId="364D0995">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10.标准合理</w:t>
            </w:r>
          </w:p>
        </w:tc>
        <w:tc>
          <w:tcPr>
            <w:tcW w:w="1474" w:type="dxa"/>
            <w:vAlign w:val="center"/>
          </w:tcPr>
          <w:p w14:paraId="1319C5B3">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14:paraId="066AA098">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14:paraId="73A397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406" w:type="dxa"/>
            <w:gridSpan w:val="3"/>
            <w:vAlign w:val="center"/>
          </w:tcPr>
          <w:p w14:paraId="6931D563">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政策设计得分小计</w:t>
            </w:r>
          </w:p>
        </w:tc>
        <w:tc>
          <w:tcPr>
            <w:tcW w:w="1474" w:type="dxa"/>
            <w:vAlign w:val="center"/>
          </w:tcPr>
          <w:p w14:paraId="71F53F58">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20</w:t>
            </w:r>
          </w:p>
        </w:tc>
        <w:tc>
          <w:tcPr>
            <w:tcW w:w="1395" w:type="dxa"/>
            <w:vAlign w:val="center"/>
          </w:tcPr>
          <w:p w14:paraId="142AFE54">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20</w:t>
            </w:r>
          </w:p>
        </w:tc>
      </w:tr>
      <w:tr w14:paraId="329D4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restart"/>
            <w:tcBorders>
              <w:bottom w:val="single" w:color="auto" w:sz="4" w:space="0"/>
            </w:tcBorders>
            <w:vAlign w:val="center"/>
          </w:tcPr>
          <w:p w14:paraId="37ED5088">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政策执行</w:t>
            </w:r>
          </w:p>
        </w:tc>
        <w:tc>
          <w:tcPr>
            <w:tcW w:w="1504" w:type="dxa"/>
            <w:vAlign w:val="center"/>
          </w:tcPr>
          <w:p w14:paraId="5734A295">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配套政策制定情况</w:t>
            </w:r>
          </w:p>
        </w:tc>
        <w:tc>
          <w:tcPr>
            <w:tcW w:w="2546" w:type="dxa"/>
            <w:vAlign w:val="center"/>
          </w:tcPr>
          <w:p w14:paraId="140D94CE">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11.县级实施细则制定情况</w:t>
            </w:r>
          </w:p>
        </w:tc>
        <w:tc>
          <w:tcPr>
            <w:tcW w:w="1474" w:type="dxa"/>
            <w:vAlign w:val="center"/>
          </w:tcPr>
          <w:p w14:paraId="36B9C146">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5</w:t>
            </w:r>
          </w:p>
        </w:tc>
        <w:tc>
          <w:tcPr>
            <w:tcW w:w="1395" w:type="dxa"/>
            <w:vAlign w:val="center"/>
          </w:tcPr>
          <w:p w14:paraId="29A04B1C">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5</w:t>
            </w:r>
          </w:p>
        </w:tc>
      </w:tr>
      <w:tr w14:paraId="47856C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14:paraId="3C8B07D8">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restart"/>
            <w:vAlign w:val="center"/>
          </w:tcPr>
          <w:p w14:paraId="0E20F89C">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政策执行情况</w:t>
            </w:r>
          </w:p>
        </w:tc>
        <w:tc>
          <w:tcPr>
            <w:tcW w:w="2546" w:type="dxa"/>
            <w:vAlign w:val="center"/>
          </w:tcPr>
          <w:p w14:paraId="2674CD9A">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12.申报审核规范性</w:t>
            </w:r>
          </w:p>
        </w:tc>
        <w:tc>
          <w:tcPr>
            <w:tcW w:w="1474" w:type="dxa"/>
            <w:vAlign w:val="center"/>
          </w:tcPr>
          <w:p w14:paraId="50A42AFC">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14:paraId="7448D665">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14:paraId="5E39E7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14:paraId="7CAE45E3">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vAlign w:val="center"/>
          </w:tcPr>
          <w:p w14:paraId="4180B27A">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14:paraId="1AA0BDD1">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13.项目库建设完备性</w:t>
            </w:r>
          </w:p>
        </w:tc>
        <w:tc>
          <w:tcPr>
            <w:tcW w:w="1474" w:type="dxa"/>
            <w:vAlign w:val="center"/>
          </w:tcPr>
          <w:p w14:paraId="41FC2806">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14:paraId="4A506530">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14:paraId="625C0E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14:paraId="622EB0AD">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vAlign w:val="center"/>
          </w:tcPr>
          <w:p w14:paraId="5F6384E7">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14:paraId="231DCADF">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14.政策调整及时性</w:t>
            </w:r>
          </w:p>
        </w:tc>
        <w:tc>
          <w:tcPr>
            <w:tcW w:w="1474" w:type="dxa"/>
            <w:vAlign w:val="center"/>
          </w:tcPr>
          <w:p w14:paraId="3059006C">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14:paraId="6F9A6957">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14:paraId="12C852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14:paraId="74F9FB3B">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vAlign w:val="center"/>
          </w:tcPr>
          <w:p w14:paraId="3E383CE5">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14:paraId="4AD6DF76">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15.动态跟踪机制健全性</w:t>
            </w:r>
          </w:p>
        </w:tc>
        <w:tc>
          <w:tcPr>
            <w:tcW w:w="1474" w:type="dxa"/>
            <w:vAlign w:val="center"/>
          </w:tcPr>
          <w:p w14:paraId="7400DE97">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c>
          <w:tcPr>
            <w:tcW w:w="1395" w:type="dxa"/>
            <w:vAlign w:val="center"/>
          </w:tcPr>
          <w:p w14:paraId="71AC9654">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r>
      <w:tr w14:paraId="30FEED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14:paraId="0E5663A1">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vAlign w:val="center"/>
          </w:tcPr>
          <w:p w14:paraId="7BB56B77">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14:paraId="39447ABA">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16.管理规范性</w:t>
            </w:r>
          </w:p>
        </w:tc>
        <w:tc>
          <w:tcPr>
            <w:tcW w:w="1474" w:type="dxa"/>
            <w:vAlign w:val="center"/>
          </w:tcPr>
          <w:p w14:paraId="2A657782">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14:paraId="0FC9624D">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14:paraId="7235BB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14:paraId="3DD0869B">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vAlign w:val="center"/>
          </w:tcPr>
          <w:p w14:paraId="11B4025E">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14:paraId="0756B9C6">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17.信息公开情况</w:t>
            </w:r>
          </w:p>
        </w:tc>
        <w:tc>
          <w:tcPr>
            <w:tcW w:w="1474" w:type="dxa"/>
            <w:vAlign w:val="center"/>
          </w:tcPr>
          <w:p w14:paraId="3AB0051F">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c>
          <w:tcPr>
            <w:tcW w:w="1395" w:type="dxa"/>
            <w:vAlign w:val="center"/>
          </w:tcPr>
          <w:p w14:paraId="20F926A0">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r>
      <w:tr w14:paraId="7526BB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14:paraId="2B1219F0">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restart"/>
            <w:tcBorders>
              <w:bottom w:val="single" w:color="auto" w:sz="4" w:space="0"/>
            </w:tcBorders>
            <w:vAlign w:val="center"/>
          </w:tcPr>
          <w:p w14:paraId="033E164C">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资金使用效率</w:t>
            </w:r>
          </w:p>
        </w:tc>
        <w:tc>
          <w:tcPr>
            <w:tcW w:w="2546" w:type="dxa"/>
            <w:vAlign w:val="center"/>
          </w:tcPr>
          <w:p w14:paraId="0FFDCDE8">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18.预算执行率</w:t>
            </w:r>
          </w:p>
        </w:tc>
        <w:tc>
          <w:tcPr>
            <w:tcW w:w="1474" w:type="dxa"/>
            <w:vAlign w:val="center"/>
          </w:tcPr>
          <w:p w14:paraId="1F7C4483">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14:paraId="1449AF67">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0.9</w:t>
            </w:r>
          </w:p>
        </w:tc>
      </w:tr>
      <w:tr w14:paraId="085E12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14:paraId="3C1F1412">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tcBorders>
              <w:top w:val="single" w:color="auto" w:sz="4" w:space="0"/>
              <w:bottom w:val="single" w:color="auto" w:sz="4" w:space="0"/>
            </w:tcBorders>
            <w:vAlign w:val="center"/>
          </w:tcPr>
          <w:p w14:paraId="0C4873CA">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14:paraId="2BCB25F0">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19.资金拨付及时性</w:t>
            </w:r>
          </w:p>
        </w:tc>
        <w:tc>
          <w:tcPr>
            <w:tcW w:w="1474" w:type="dxa"/>
            <w:vAlign w:val="center"/>
          </w:tcPr>
          <w:p w14:paraId="19F7028E">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c>
          <w:tcPr>
            <w:tcW w:w="1395" w:type="dxa"/>
            <w:vAlign w:val="center"/>
          </w:tcPr>
          <w:p w14:paraId="5456A3D8">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r>
      <w:tr w14:paraId="56049B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14:paraId="26B2E726">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tcBorders>
              <w:top w:val="single" w:color="auto" w:sz="4" w:space="0"/>
              <w:bottom w:val="single" w:color="auto" w:sz="4" w:space="0"/>
            </w:tcBorders>
            <w:vAlign w:val="center"/>
          </w:tcPr>
          <w:p w14:paraId="51BB43D6">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14:paraId="2CE519D6">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20.资金使用率</w:t>
            </w:r>
          </w:p>
        </w:tc>
        <w:tc>
          <w:tcPr>
            <w:tcW w:w="1474" w:type="dxa"/>
            <w:vAlign w:val="center"/>
          </w:tcPr>
          <w:p w14:paraId="73FD5402">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c>
          <w:tcPr>
            <w:tcW w:w="1395" w:type="dxa"/>
            <w:vAlign w:val="center"/>
          </w:tcPr>
          <w:p w14:paraId="6AC114BD">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0.9</w:t>
            </w:r>
          </w:p>
        </w:tc>
      </w:tr>
      <w:tr w14:paraId="50C167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14:paraId="030254E3">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tcBorders>
              <w:top w:val="single" w:color="auto" w:sz="4" w:space="0"/>
              <w:bottom w:val="single" w:color="auto" w:sz="4" w:space="0"/>
            </w:tcBorders>
            <w:vAlign w:val="center"/>
          </w:tcPr>
          <w:p w14:paraId="1509FE87">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14:paraId="2CB03E78">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21.资金使用合规性</w:t>
            </w:r>
          </w:p>
        </w:tc>
        <w:tc>
          <w:tcPr>
            <w:tcW w:w="1474" w:type="dxa"/>
            <w:vAlign w:val="center"/>
          </w:tcPr>
          <w:p w14:paraId="16F31B4F">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c>
          <w:tcPr>
            <w:tcW w:w="1395" w:type="dxa"/>
            <w:vAlign w:val="center"/>
          </w:tcPr>
          <w:p w14:paraId="362FFF3B">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r>
      <w:tr w14:paraId="512189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406" w:type="dxa"/>
            <w:gridSpan w:val="3"/>
            <w:vAlign w:val="center"/>
          </w:tcPr>
          <w:p w14:paraId="6D952C04">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政策执行得分小计</w:t>
            </w:r>
          </w:p>
        </w:tc>
        <w:tc>
          <w:tcPr>
            <w:tcW w:w="1474" w:type="dxa"/>
            <w:vAlign w:val="center"/>
          </w:tcPr>
          <w:p w14:paraId="0818DE2E">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20</w:t>
            </w:r>
          </w:p>
        </w:tc>
        <w:tc>
          <w:tcPr>
            <w:tcW w:w="1395" w:type="dxa"/>
            <w:vAlign w:val="center"/>
          </w:tcPr>
          <w:p w14:paraId="57A22B0B">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18.8</w:t>
            </w:r>
          </w:p>
        </w:tc>
      </w:tr>
      <w:tr w14:paraId="7697E3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restart"/>
            <w:tcBorders>
              <w:bottom w:val="nil"/>
            </w:tcBorders>
            <w:vAlign w:val="center"/>
          </w:tcPr>
          <w:p w14:paraId="19EBC0A8">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政策效果</w:t>
            </w:r>
          </w:p>
        </w:tc>
        <w:tc>
          <w:tcPr>
            <w:tcW w:w="1504" w:type="dxa"/>
            <w:vAlign w:val="center"/>
          </w:tcPr>
          <w:p w14:paraId="40EC9484">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撬动性</w:t>
            </w:r>
          </w:p>
        </w:tc>
        <w:tc>
          <w:tcPr>
            <w:tcW w:w="2546" w:type="dxa"/>
            <w:vAlign w:val="center"/>
          </w:tcPr>
          <w:p w14:paraId="761D8B14">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eastAsia" w:ascii="Times New Roman" w:hAnsi="Times New Roman" w:eastAsia="宋体" w:cs="Times New Roman"/>
                <w:b w:val="0"/>
                <w:bCs w:val="0"/>
                <w:color w:val="auto"/>
                <w:spacing w:val="-4"/>
                <w:kern w:val="0"/>
                <w:sz w:val="18"/>
                <w:szCs w:val="18"/>
                <w:lang w:val="en-US" w:eastAsia="zh-CN" w:bidi="ar-SA"/>
              </w:rPr>
              <w:t>22.推动县域经济稳定增长</w:t>
            </w:r>
          </w:p>
        </w:tc>
        <w:tc>
          <w:tcPr>
            <w:tcW w:w="1474" w:type="dxa"/>
            <w:vAlign w:val="center"/>
          </w:tcPr>
          <w:p w14:paraId="2E16560D">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eastAsia" w:ascii="Times New Roman" w:hAnsi="Times New Roman" w:eastAsia="宋体" w:cs="Times New Roman"/>
                <w:b w:val="0"/>
                <w:bCs w:val="0"/>
                <w:color w:val="auto"/>
                <w:spacing w:val="-4"/>
                <w:kern w:val="0"/>
                <w:sz w:val="18"/>
                <w:szCs w:val="18"/>
                <w:lang w:val="en-US" w:eastAsia="zh-CN" w:bidi="ar-SA"/>
              </w:rPr>
              <w:t>10</w:t>
            </w:r>
          </w:p>
        </w:tc>
        <w:tc>
          <w:tcPr>
            <w:tcW w:w="1395" w:type="dxa"/>
            <w:vAlign w:val="center"/>
          </w:tcPr>
          <w:p w14:paraId="29FED5B4">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eastAsia" w:ascii="Times New Roman" w:hAnsi="Times New Roman" w:eastAsia="宋体" w:cs="Times New Roman"/>
                <w:b w:val="0"/>
                <w:bCs w:val="0"/>
                <w:color w:val="auto"/>
                <w:spacing w:val="-4"/>
                <w:kern w:val="0"/>
                <w:sz w:val="18"/>
                <w:szCs w:val="18"/>
                <w:lang w:val="en-US" w:eastAsia="zh-CN" w:bidi="ar-SA"/>
              </w:rPr>
              <w:t>10</w:t>
            </w:r>
          </w:p>
        </w:tc>
      </w:tr>
      <w:tr w14:paraId="16A034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nil"/>
              <w:bottom w:val="nil"/>
            </w:tcBorders>
            <w:vAlign w:val="top"/>
          </w:tcPr>
          <w:p w14:paraId="64D91236">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Align w:val="center"/>
          </w:tcPr>
          <w:p w14:paraId="42E22422">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引导性</w:t>
            </w:r>
          </w:p>
        </w:tc>
        <w:tc>
          <w:tcPr>
            <w:tcW w:w="2546" w:type="dxa"/>
            <w:vAlign w:val="center"/>
          </w:tcPr>
          <w:p w14:paraId="6E8C37AA">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eastAsia" w:ascii="Times New Roman" w:hAnsi="Times New Roman" w:eastAsia="宋体" w:cs="Times New Roman"/>
                <w:b w:val="0"/>
                <w:bCs w:val="0"/>
                <w:color w:val="auto"/>
                <w:spacing w:val="-4"/>
                <w:kern w:val="0"/>
                <w:sz w:val="18"/>
                <w:szCs w:val="18"/>
                <w:lang w:val="en-US" w:eastAsia="zh-CN" w:bidi="ar-SA"/>
              </w:rPr>
              <w:t>23.促进市场主体健康发展</w:t>
            </w:r>
          </w:p>
        </w:tc>
        <w:tc>
          <w:tcPr>
            <w:tcW w:w="1474" w:type="dxa"/>
            <w:vAlign w:val="center"/>
          </w:tcPr>
          <w:p w14:paraId="69412D13">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eastAsia" w:ascii="Times New Roman" w:hAnsi="Times New Roman" w:eastAsia="宋体" w:cs="Times New Roman"/>
                <w:b w:val="0"/>
                <w:bCs w:val="0"/>
                <w:color w:val="auto"/>
                <w:spacing w:val="-4"/>
                <w:kern w:val="0"/>
                <w:sz w:val="18"/>
                <w:szCs w:val="18"/>
                <w:lang w:val="en-US" w:eastAsia="zh-CN" w:bidi="ar-SA"/>
              </w:rPr>
              <w:t>20</w:t>
            </w:r>
          </w:p>
        </w:tc>
        <w:tc>
          <w:tcPr>
            <w:tcW w:w="1395" w:type="dxa"/>
            <w:vAlign w:val="center"/>
          </w:tcPr>
          <w:p w14:paraId="54023DE1">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eastAsia" w:ascii="Times New Roman" w:hAnsi="Times New Roman" w:eastAsia="宋体" w:cs="Times New Roman"/>
                <w:b w:val="0"/>
                <w:bCs w:val="0"/>
                <w:color w:val="auto"/>
                <w:spacing w:val="-4"/>
                <w:kern w:val="0"/>
                <w:sz w:val="18"/>
                <w:szCs w:val="18"/>
                <w:lang w:val="en-US" w:eastAsia="zh-CN" w:bidi="ar-SA"/>
              </w:rPr>
              <w:t>20</w:t>
            </w:r>
          </w:p>
        </w:tc>
      </w:tr>
      <w:tr w14:paraId="21557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nil"/>
              <w:bottom w:val="nil"/>
            </w:tcBorders>
            <w:vAlign w:val="top"/>
          </w:tcPr>
          <w:p w14:paraId="1B61482C">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Align w:val="center"/>
          </w:tcPr>
          <w:p w14:paraId="19DB27B8">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成长性</w:t>
            </w:r>
          </w:p>
        </w:tc>
        <w:tc>
          <w:tcPr>
            <w:tcW w:w="2546" w:type="dxa"/>
            <w:vAlign w:val="center"/>
          </w:tcPr>
          <w:p w14:paraId="7283B7CF">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eastAsia" w:ascii="Times New Roman" w:hAnsi="Times New Roman" w:eastAsia="宋体" w:cs="Times New Roman"/>
                <w:b w:val="0"/>
                <w:bCs w:val="0"/>
                <w:color w:val="auto"/>
                <w:spacing w:val="-4"/>
                <w:kern w:val="0"/>
                <w:sz w:val="18"/>
                <w:szCs w:val="18"/>
                <w:lang w:val="en-US" w:eastAsia="zh-CN" w:bidi="ar-SA"/>
              </w:rPr>
              <w:t>24.企业成长性</w:t>
            </w:r>
          </w:p>
        </w:tc>
        <w:tc>
          <w:tcPr>
            <w:tcW w:w="1474" w:type="dxa"/>
            <w:vAlign w:val="center"/>
          </w:tcPr>
          <w:p w14:paraId="7A20E665">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eastAsia" w:ascii="Times New Roman" w:hAnsi="Times New Roman" w:eastAsia="宋体" w:cs="Times New Roman"/>
                <w:b w:val="0"/>
                <w:bCs w:val="0"/>
                <w:color w:val="auto"/>
                <w:spacing w:val="-4"/>
                <w:kern w:val="0"/>
                <w:sz w:val="18"/>
                <w:szCs w:val="18"/>
                <w:lang w:val="en-US" w:eastAsia="zh-CN" w:bidi="ar-SA"/>
              </w:rPr>
              <w:t>20</w:t>
            </w:r>
          </w:p>
        </w:tc>
        <w:tc>
          <w:tcPr>
            <w:tcW w:w="1395" w:type="dxa"/>
            <w:vAlign w:val="center"/>
          </w:tcPr>
          <w:p w14:paraId="270F95B7">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eastAsia" w:ascii="Times New Roman" w:hAnsi="Times New Roman" w:eastAsia="宋体" w:cs="Times New Roman"/>
                <w:b w:val="0"/>
                <w:bCs w:val="0"/>
                <w:color w:val="auto"/>
                <w:spacing w:val="-4"/>
                <w:kern w:val="0"/>
                <w:sz w:val="18"/>
                <w:szCs w:val="18"/>
                <w:lang w:val="en-US" w:eastAsia="zh-CN" w:bidi="ar-SA"/>
              </w:rPr>
              <w:t>20</w:t>
            </w:r>
          </w:p>
        </w:tc>
      </w:tr>
      <w:tr w14:paraId="2A0A36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nil"/>
            </w:tcBorders>
            <w:vAlign w:val="top"/>
          </w:tcPr>
          <w:p w14:paraId="2C4FD683">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Align w:val="center"/>
          </w:tcPr>
          <w:p w14:paraId="22CF7B36">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社会满意度</w:t>
            </w:r>
          </w:p>
        </w:tc>
        <w:tc>
          <w:tcPr>
            <w:tcW w:w="2546" w:type="dxa"/>
            <w:vAlign w:val="center"/>
          </w:tcPr>
          <w:p w14:paraId="24BADD66">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eastAsia" w:ascii="Times New Roman" w:hAnsi="Times New Roman" w:eastAsia="宋体" w:cs="Times New Roman"/>
                <w:b w:val="0"/>
                <w:bCs w:val="0"/>
                <w:color w:val="auto"/>
                <w:spacing w:val="-4"/>
                <w:kern w:val="0"/>
                <w:sz w:val="18"/>
                <w:szCs w:val="18"/>
                <w:lang w:val="en-US" w:eastAsia="zh-CN" w:bidi="ar-SA"/>
              </w:rPr>
              <w:t>25.企业</w:t>
            </w:r>
            <w:r>
              <w:rPr>
                <w:rFonts w:hint="default" w:ascii="Times New Roman" w:hAnsi="Times New Roman" w:eastAsia="宋体" w:cs="Times New Roman"/>
                <w:b w:val="0"/>
                <w:bCs w:val="0"/>
                <w:color w:val="auto"/>
                <w:spacing w:val="-4"/>
                <w:kern w:val="0"/>
                <w:sz w:val="18"/>
                <w:szCs w:val="18"/>
                <w:lang w:val="en-US" w:eastAsia="zh-CN" w:bidi="ar-SA"/>
              </w:rPr>
              <w:t>满意度</w:t>
            </w:r>
          </w:p>
        </w:tc>
        <w:tc>
          <w:tcPr>
            <w:tcW w:w="1474" w:type="dxa"/>
            <w:vAlign w:val="center"/>
          </w:tcPr>
          <w:p w14:paraId="7DD13742">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eastAsia" w:ascii="Times New Roman" w:hAnsi="Times New Roman" w:eastAsia="宋体" w:cs="Times New Roman"/>
                <w:b w:val="0"/>
                <w:bCs w:val="0"/>
                <w:color w:val="auto"/>
                <w:spacing w:val="-4"/>
                <w:kern w:val="0"/>
                <w:sz w:val="18"/>
                <w:szCs w:val="18"/>
                <w:lang w:val="en-US" w:eastAsia="zh-CN" w:bidi="ar-SA"/>
              </w:rPr>
              <w:t>10</w:t>
            </w:r>
          </w:p>
        </w:tc>
        <w:tc>
          <w:tcPr>
            <w:tcW w:w="1395" w:type="dxa"/>
            <w:vAlign w:val="center"/>
          </w:tcPr>
          <w:p w14:paraId="73975014">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eastAsia" w:ascii="Times New Roman" w:hAnsi="Times New Roman" w:eastAsia="宋体" w:cs="Times New Roman"/>
                <w:b w:val="0"/>
                <w:bCs w:val="0"/>
                <w:color w:val="auto"/>
                <w:spacing w:val="-4"/>
                <w:kern w:val="0"/>
                <w:sz w:val="18"/>
                <w:szCs w:val="18"/>
                <w:lang w:val="en-US" w:eastAsia="zh-CN" w:bidi="ar-SA"/>
              </w:rPr>
              <w:t>10</w:t>
            </w:r>
          </w:p>
        </w:tc>
      </w:tr>
      <w:tr w14:paraId="28CD86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406" w:type="dxa"/>
            <w:gridSpan w:val="3"/>
            <w:vAlign w:val="center"/>
          </w:tcPr>
          <w:p w14:paraId="79671D63">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政策效果得分小计</w:t>
            </w:r>
          </w:p>
        </w:tc>
        <w:tc>
          <w:tcPr>
            <w:tcW w:w="1474" w:type="dxa"/>
            <w:vAlign w:val="center"/>
          </w:tcPr>
          <w:p w14:paraId="0F992ADC">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60</w:t>
            </w:r>
          </w:p>
        </w:tc>
        <w:tc>
          <w:tcPr>
            <w:tcW w:w="1395" w:type="dxa"/>
            <w:vAlign w:val="center"/>
          </w:tcPr>
          <w:p w14:paraId="03A19253">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60</w:t>
            </w:r>
          </w:p>
        </w:tc>
      </w:tr>
      <w:tr w14:paraId="732179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406" w:type="dxa"/>
            <w:gridSpan w:val="3"/>
            <w:vAlign w:val="top"/>
          </w:tcPr>
          <w:p w14:paraId="57621B13">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绩效评价指标合计</w:t>
            </w:r>
          </w:p>
        </w:tc>
        <w:tc>
          <w:tcPr>
            <w:tcW w:w="1474" w:type="dxa"/>
            <w:vAlign w:val="top"/>
          </w:tcPr>
          <w:p w14:paraId="42687576">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100</w:t>
            </w:r>
          </w:p>
        </w:tc>
        <w:tc>
          <w:tcPr>
            <w:tcW w:w="1395" w:type="dxa"/>
            <w:vAlign w:val="top"/>
          </w:tcPr>
          <w:p w14:paraId="7B93A223">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98.8</w:t>
            </w:r>
          </w:p>
        </w:tc>
      </w:tr>
    </w:tbl>
    <w:p w14:paraId="3E40DCF2">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三、政策绩效情况</w:t>
      </w:r>
    </w:p>
    <w:p w14:paraId="3AED829F">
      <w:pPr>
        <w:keepNext w:val="0"/>
        <w:keepLines w:val="0"/>
        <w:pageBreakBefore w:val="0"/>
        <w:widowControl w:val="0"/>
        <w:kinsoku/>
        <w:wordWrap/>
        <w:overflowPunct/>
        <w:topLinePunct w:val="0"/>
        <w:autoSpaceDE/>
        <w:autoSpaceDN/>
        <w:bidi w:val="0"/>
        <w:adjustRightInd/>
        <w:snapToGrid w:val="0"/>
        <w:spacing w:line="550" w:lineRule="exact"/>
        <w:ind w:firstLine="643" w:firstLineChars="200"/>
        <w:textAlignment w:val="auto"/>
        <w:outlineLvl w:val="9"/>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（一）政策设计。</w:t>
      </w:r>
    </w:p>
    <w:p w14:paraId="4E538E6F">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9"/>
        <w:rPr>
          <w:rFonts w:hint="eastAsia" w:ascii="仿宋_GB2312" w:hAnsi="仿宋_GB2312" w:eastAsia="仿宋_GB2312" w:cs="仿宋_GB2312"/>
          <w:spacing w:val="7"/>
          <w:sz w:val="32"/>
          <w:szCs w:val="32"/>
        </w:rPr>
      </w:pPr>
      <w:r>
        <w:rPr>
          <w:rFonts w:hint="eastAsia" w:ascii="仿宋_GB2312" w:hAnsi="仿宋_GB2312" w:eastAsia="仿宋_GB2312" w:cs="仿宋_GB2312"/>
          <w:b/>
          <w:bCs/>
          <w:sz w:val="32"/>
          <w:szCs w:val="32"/>
        </w:rPr>
        <w:t>1.目标科学。</w:t>
      </w:r>
      <w:r>
        <w:rPr>
          <w:rFonts w:hint="eastAsia" w:ascii="仿宋_GB2312" w:hAnsi="仿宋_GB2312" w:eastAsia="仿宋_GB2312" w:cs="仿宋_GB2312"/>
          <w:sz w:val="32"/>
          <w:szCs w:val="32"/>
        </w:rPr>
        <w:t>《大英县人民政府关于印发&lt;大英县2022年稳住经济增长若干政策措施&gt;的通知》（大府发〔2022〕6号）</w:t>
      </w:r>
      <w:r>
        <w:rPr>
          <w:rFonts w:hint="eastAsia" w:ascii="仿宋_GB2312" w:hAnsi="仿宋_GB2312" w:eastAsia="仿宋_GB2312" w:cs="仿宋_GB2312"/>
          <w:spacing w:val="13"/>
          <w:sz w:val="32"/>
          <w:szCs w:val="32"/>
        </w:rPr>
        <w:t>文件明确了政策目标，</w:t>
      </w:r>
      <w:r>
        <w:rPr>
          <w:rFonts w:hint="eastAsia" w:ascii="仿宋_GB2312" w:hAnsi="仿宋_GB2312" w:eastAsia="仿宋_GB2312" w:cs="仿宋_GB2312"/>
          <w:spacing w:val="13"/>
          <w:sz w:val="32"/>
          <w:szCs w:val="32"/>
          <w:lang w:eastAsia="zh-CN"/>
        </w:rPr>
        <w:t>项目绩效设置合理，</w:t>
      </w:r>
      <w:r>
        <w:rPr>
          <w:rFonts w:hint="eastAsia" w:ascii="仿宋_GB2312" w:hAnsi="仿宋_GB2312" w:eastAsia="仿宋_GB2312" w:cs="仿宋_GB2312"/>
          <w:spacing w:val="10"/>
          <w:sz w:val="32"/>
          <w:szCs w:val="32"/>
        </w:rPr>
        <w:t>未发现该政策支持范围与政策规划不匹配，目标设</w:t>
      </w:r>
      <w:r>
        <w:rPr>
          <w:rFonts w:hint="eastAsia" w:ascii="仿宋_GB2312" w:hAnsi="仿宋_GB2312" w:eastAsia="仿宋_GB2312" w:cs="仿宋_GB2312"/>
          <w:spacing w:val="7"/>
          <w:sz w:val="32"/>
          <w:szCs w:val="32"/>
        </w:rPr>
        <w:t>定与客观需求不一致的情况。</w:t>
      </w:r>
    </w:p>
    <w:p w14:paraId="77061EAE">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2.项目协同。</w:t>
      </w:r>
      <w:r>
        <w:rPr>
          <w:rFonts w:hint="eastAsia" w:ascii="仿宋_GB2312" w:hAnsi="仿宋_GB2312" w:eastAsia="仿宋_GB2312" w:cs="仿宋_GB2312"/>
          <w:sz w:val="32"/>
          <w:szCs w:val="32"/>
          <w:lang w:val="en-US" w:eastAsia="zh-CN"/>
        </w:rPr>
        <w:t>中省市相关</w:t>
      </w:r>
      <w:r>
        <w:rPr>
          <w:rFonts w:hint="eastAsia" w:ascii="仿宋_GB2312" w:hAnsi="仿宋_GB2312" w:eastAsia="仿宋_GB2312" w:cs="仿宋_GB2312"/>
          <w:sz w:val="32"/>
          <w:szCs w:val="32"/>
        </w:rPr>
        <w:t>文件，未发现政策专项间制度机制顶层设计存在缺陷或</w:t>
      </w:r>
      <w:r>
        <w:rPr>
          <w:rFonts w:hint="eastAsia" w:ascii="仿宋_GB2312" w:hAnsi="仿宋_GB2312" w:eastAsia="仿宋_GB2312" w:cs="仿宋_GB2312"/>
          <w:sz w:val="32"/>
          <w:szCs w:val="32"/>
          <w:lang w:eastAsia="zh-CN"/>
        </w:rPr>
        <w:t>缺失、交叉重复的情况。</w:t>
      </w:r>
    </w:p>
    <w:p w14:paraId="5EA63EF8">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3.对象全面。</w:t>
      </w:r>
      <w:r>
        <w:rPr>
          <w:rFonts w:hint="eastAsia" w:ascii="仿宋_GB2312" w:hAnsi="仿宋_GB2312" w:eastAsia="仿宋_GB2312" w:cs="仿宋_GB2312"/>
          <w:sz w:val="32"/>
          <w:szCs w:val="32"/>
          <w:lang w:val="en-US" w:eastAsia="zh-CN"/>
        </w:rPr>
        <w:t>中省市相关</w:t>
      </w:r>
      <w:r>
        <w:rPr>
          <w:rFonts w:hint="eastAsia" w:ascii="仿宋_GB2312" w:hAnsi="仿宋_GB2312" w:eastAsia="仿宋_GB2312" w:cs="仿宋_GB2312"/>
          <w:sz w:val="32"/>
          <w:szCs w:val="32"/>
        </w:rPr>
        <w:t>文件，</w:t>
      </w:r>
      <w:r>
        <w:rPr>
          <w:rFonts w:hint="eastAsia" w:ascii="仿宋_GB2312" w:hAnsi="仿宋_GB2312" w:eastAsia="仿宋_GB2312" w:cs="仿宋_GB2312"/>
          <w:sz w:val="32"/>
          <w:szCs w:val="32"/>
          <w:lang w:eastAsia="zh-CN"/>
        </w:rPr>
        <w:t>未发现</w:t>
      </w:r>
      <w:r>
        <w:rPr>
          <w:rFonts w:hint="eastAsia" w:ascii="仿宋_GB2312" w:hAnsi="仿宋_GB2312" w:eastAsia="仿宋_GB2312" w:cs="仿宋_GB2312"/>
          <w:spacing w:val="8"/>
          <w:sz w:val="32"/>
          <w:szCs w:val="32"/>
        </w:rPr>
        <w:t>政策实施对象覆盖不全面的情况。</w:t>
      </w:r>
    </w:p>
    <w:p w14:paraId="7CFDB51D">
      <w:pPr>
        <w:pStyle w:val="9"/>
        <w:keepNext w:val="0"/>
        <w:keepLines w:val="0"/>
        <w:pageBreakBefore w:val="0"/>
        <w:widowControl w:val="0"/>
        <w:kinsoku/>
        <w:wordWrap/>
        <w:overflowPunct/>
        <w:topLinePunct w:val="0"/>
        <w:bidi w:val="0"/>
        <w:spacing w:before="0" w:beforeAutospacing="0" w:after="0" w:afterAutospacing="0" w:line="520" w:lineRule="exact"/>
        <w:ind w:firstLine="643"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4.标准合理。</w:t>
      </w:r>
      <w:r>
        <w:rPr>
          <w:rFonts w:hint="eastAsia" w:ascii="仿宋_GB2312" w:hAnsi="仿宋_GB2312" w:eastAsia="仿宋_GB2312" w:cs="仿宋_GB2312"/>
          <w:kern w:val="2"/>
          <w:sz w:val="32"/>
          <w:szCs w:val="32"/>
          <w:lang w:val="en-US" w:eastAsia="zh-CN" w:bidi="ar-SA"/>
        </w:rPr>
        <w:t>该项目资金主要用于符合条件的餐饮企业和2022年限上商贸企业、规上服务业经营情况较好的单位，未发现该政策标准制定不合理或不协调的情况。</w:t>
      </w:r>
    </w:p>
    <w:p w14:paraId="5F3A2DB9">
      <w:pPr>
        <w:keepNext w:val="0"/>
        <w:keepLines w:val="0"/>
        <w:pageBreakBefore w:val="0"/>
        <w:widowControl w:val="0"/>
        <w:kinsoku/>
        <w:wordWrap/>
        <w:overflowPunct/>
        <w:topLinePunct w:val="0"/>
        <w:autoSpaceDE/>
        <w:autoSpaceDN/>
        <w:bidi w:val="0"/>
        <w:adjustRightInd/>
        <w:snapToGrid w:val="0"/>
        <w:spacing w:line="550" w:lineRule="exact"/>
        <w:ind w:firstLine="643" w:firstLineChars="200"/>
        <w:textAlignment w:val="auto"/>
        <w:outlineLvl w:val="9"/>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（二）政策执行。</w:t>
      </w:r>
    </w:p>
    <w:p w14:paraId="78E4F63F">
      <w:pPr>
        <w:pStyle w:val="9"/>
        <w:keepNext w:val="0"/>
        <w:keepLines w:val="0"/>
        <w:pageBreakBefore w:val="0"/>
        <w:widowControl w:val="0"/>
        <w:kinsoku/>
        <w:wordWrap/>
        <w:overflowPunct/>
        <w:topLinePunct w:val="0"/>
        <w:bidi w:val="0"/>
        <w:spacing w:before="0" w:beforeAutospacing="0" w:after="0" w:afterAutospacing="0" w:line="520" w:lineRule="exact"/>
        <w:ind w:firstLine="643" w:firstLineChars="200"/>
        <w:textAlignment w:val="auto"/>
        <w:rPr>
          <w:rFonts w:hint="eastAsia" w:ascii="仿宋_GB2312" w:hAnsi="仿宋_GB2312" w:eastAsia="仿宋_GB2312" w:cs="仿宋_GB2312"/>
          <w:spacing w:val="8"/>
          <w:sz w:val="32"/>
          <w:szCs w:val="32"/>
        </w:rPr>
      </w:pPr>
      <w:r>
        <w:rPr>
          <w:rFonts w:hint="eastAsia" w:ascii="仿宋_GB2312" w:hAnsi="仿宋_GB2312" w:eastAsia="仿宋_GB2312" w:cs="仿宋_GB2312"/>
          <w:b/>
          <w:bCs/>
          <w:kern w:val="2"/>
          <w:sz w:val="32"/>
          <w:szCs w:val="32"/>
          <w:lang w:val="en-US" w:eastAsia="zh-CN" w:bidi="ar-SA"/>
        </w:rPr>
        <w:t>1.实施对象精准。</w:t>
      </w:r>
      <w:r>
        <w:rPr>
          <w:rFonts w:hint="eastAsia" w:ascii="仿宋_GB2312" w:hAnsi="仿宋_GB2312" w:eastAsia="仿宋_GB2312" w:cs="仿宋_GB2312"/>
          <w:sz w:val="32"/>
          <w:szCs w:val="32"/>
          <w:lang w:val="en-US" w:eastAsia="zh-CN"/>
        </w:rPr>
        <w:t>稳增长政策是针对在期限内，符合条件的企业</w:t>
      </w:r>
      <w:r>
        <w:rPr>
          <w:rFonts w:hint="eastAsia" w:ascii="仿宋_GB2312" w:hAnsi="仿宋_GB2312" w:eastAsia="仿宋_GB2312" w:cs="仿宋_GB2312"/>
          <w:spacing w:val="1"/>
          <w:sz w:val="32"/>
          <w:szCs w:val="32"/>
        </w:rPr>
        <w:t>，</w:t>
      </w:r>
      <w:r>
        <w:rPr>
          <w:rFonts w:hint="eastAsia" w:ascii="仿宋_GB2312" w:hAnsi="仿宋_GB2312" w:eastAsia="仿宋_GB2312" w:cs="仿宋_GB2312"/>
          <w:spacing w:val="8"/>
          <w:sz w:val="32"/>
          <w:szCs w:val="32"/>
        </w:rPr>
        <w:t>未发现政策实施对象识别不精准的情况。</w:t>
      </w:r>
    </w:p>
    <w:p w14:paraId="4D3E4A5E">
      <w:pPr>
        <w:pStyle w:val="9"/>
        <w:keepNext w:val="0"/>
        <w:keepLines w:val="0"/>
        <w:pageBreakBefore w:val="0"/>
        <w:widowControl w:val="0"/>
        <w:kinsoku/>
        <w:wordWrap/>
        <w:overflowPunct/>
        <w:topLinePunct w:val="0"/>
        <w:bidi w:val="0"/>
        <w:spacing w:before="0" w:beforeAutospacing="0" w:after="0" w:afterAutospacing="0" w:line="52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 w:eastAsia="zh-CN" w:bidi="ar-SA"/>
        </w:rPr>
        <w:t>2.政策调整及时。</w:t>
      </w:r>
      <w:r>
        <w:rPr>
          <w:rFonts w:hint="eastAsia" w:ascii="仿宋_GB2312" w:hAnsi="仿宋_GB2312" w:eastAsia="仿宋_GB2312" w:cs="仿宋_GB2312"/>
          <w:kern w:val="2"/>
          <w:sz w:val="32"/>
          <w:szCs w:val="32"/>
          <w:lang w:val="en-US" w:eastAsia="zh-CN" w:bidi="ar-SA"/>
        </w:rPr>
        <w:t>政策实施</w:t>
      </w:r>
      <w:r>
        <w:rPr>
          <w:rFonts w:hint="eastAsia" w:ascii="仿宋_GB2312" w:hAnsi="仿宋_GB2312" w:eastAsia="仿宋_GB2312" w:cs="仿宋_GB2312"/>
          <w:kern w:val="2"/>
          <w:sz w:val="32"/>
          <w:szCs w:val="32"/>
          <w:lang w:val="en" w:eastAsia="zh-CN" w:bidi="ar-SA"/>
        </w:rPr>
        <w:t>过程中，</w:t>
      </w:r>
      <w:r>
        <w:rPr>
          <w:rFonts w:hint="eastAsia" w:ascii="仿宋_GB2312" w:hAnsi="仿宋_GB2312" w:eastAsia="仿宋_GB2312" w:cs="仿宋_GB2312"/>
          <w:kern w:val="2"/>
          <w:sz w:val="32"/>
          <w:szCs w:val="32"/>
          <w:lang w:val="en-US" w:eastAsia="zh-CN" w:bidi="ar-SA"/>
        </w:rPr>
        <w:t>制定了《实施细则》和政策明白卡，做好政策宣传和解读，更好地</w:t>
      </w:r>
      <w:bookmarkStart w:id="0" w:name="_GoBack"/>
      <w:bookmarkEnd w:id="0"/>
      <w:r>
        <w:rPr>
          <w:rFonts w:hint="eastAsia" w:ascii="仿宋_GB2312" w:hAnsi="仿宋_GB2312" w:eastAsia="仿宋_GB2312" w:cs="仿宋_GB2312"/>
          <w:kern w:val="2"/>
          <w:sz w:val="32"/>
          <w:szCs w:val="32"/>
          <w:lang w:val="en-US" w:eastAsia="zh-CN" w:bidi="ar-SA"/>
        </w:rPr>
        <w:t>为企业服务。</w:t>
      </w:r>
    </w:p>
    <w:p w14:paraId="382A2355">
      <w:pPr>
        <w:pStyle w:val="9"/>
        <w:keepNext w:val="0"/>
        <w:keepLines w:val="0"/>
        <w:pageBreakBefore w:val="0"/>
        <w:widowControl w:val="0"/>
        <w:kinsoku/>
        <w:wordWrap/>
        <w:overflowPunct/>
        <w:topLinePunct w:val="0"/>
        <w:bidi w:val="0"/>
        <w:spacing w:before="0" w:beforeAutospacing="0" w:after="0" w:afterAutospacing="0" w:line="520" w:lineRule="exact"/>
        <w:ind w:firstLine="643" w:firstLineChars="200"/>
        <w:textAlignment w:val="auto"/>
        <w:rPr>
          <w:rFonts w:hint="eastAsia" w:ascii="仿宋_GB2312" w:hAnsi="仿宋_GB2312" w:eastAsia="仿宋_GB2312" w:cs="仿宋_GB2312"/>
          <w:kern w:val="2"/>
          <w:sz w:val="32"/>
          <w:szCs w:val="32"/>
          <w:lang w:val="en" w:eastAsia="zh-CN" w:bidi="ar-SA"/>
        </w:rPr>
      </w:pPr>
      <w:r>
        <w:rPr>
          <w:rFonts w:hint="eastAsia" w:ascii="仿宋_GB2312" w:hAnsi="仿宋_GB2312" w:eastAsia="仿宋_GB2312" w:cs="仿宋_GB2312"/>
          <w:b/>
          <w:bCs/>
          <w:kern w:val="2"/>
          <w:sz w:val="32"/>
          <w:szCs w:val="32"/>
          <w:lang w:val="en" w:eastAsia="zh-CN" w:bidi="ar-SA"/>
        </w:rPr>
        <w:t>3.执行机制同向。</w:t>
      </w:r>
      <w:r>
        <w:rPr>
          <w:rFonts w:hint="eastAsia" w:ascii="仿宋_GB2312" w:hAnsi="仿宋_GB2312" w:eastAsia="仿宋_GB2312" w:cs="仿宋_GB2312"/>
          <w:kern w:val="2"/>
          <w:sz w:val="32"/>
          <w:szCs w:val="32"/>
          <w:lang w:val="en" w:eastAsia="zh-CN" w:bidi="ar-SA"/>
        </w:rPr>
        <w:t>根据政策实施方案，</w:t>
      </w:r>
      <w:r>
        <w:rPr>
          <w:rFonts w:hint="eastAsia" w:ascii="仿宋_GB2312" w:hAnsi="仿宋_GB2312" w:eastAsia="仿宋_GB2312" w:cs="仿宋_GB2312"/>
          <w:kern w:val="2"/>
          <w:sz w:val="32"/>
          <w:szCs w:val="32"/>
          <w:lang w:val="en-US" w:eastAsia="zh-CN" w:bidi="ar-SA"/>
        </w:rPr>
        <w:t>明确了</w:t>
      </w:r>
      <w:r>
        <w:rPr>
          <w:rFonts w:hint="eastAsia" w:ascii="仿宋_GB2312" w:hAnsi="仿宋_GB2312" w:eastAsia="仿宋_GB2312" w:cs="仿宋_GB2312"/>
          <w:kern w:val="2"/>
          <w:sz w:val="32"/>
          <w:szCs w:val="32"/>
          <w:lang w:val="en" w:eastAsia="zh-CN" w:bidi="ar-SA"/>
        </w:rPr>
        <w:t>实施时间、</w:t>
      </w:r>
      <w:r>
        <w:rPr>
          <w:rFonts w:hint="eastAsia" w:ascii="仿宋_GB2312" w:hAnsi="仿宋_GB2312" w:eastAsia="仿宋_GB2312" w:cs="仿宋_GB2312"/>
          <w:kern w:val="2"/>
          <w:sz w:val="32"/>
          <w:szCs w:val="32"/>
          <w:lang w:val="en-US" w:eastAsia="zh-CN" w:bidi="ar-SA"/>
        </w:rPr>
        <w:t>补贴对象、补贴金额等，</w:t>
      </w:r>
      <w:r>
        <w:rPr>
          <w:rFonts w:hint="eastAsia" w:ascii="仿宋_GB2312" w:hAnsi="仿宋_GB2312" w:eastAsia="仿宋_GB2312" w:cs="仿宋_GB2312"/>
          <w:kern w:val="2"/>
          <w:sz w:val="32"/>
          <w:szCs w:val="32"/>
          <w:lang w:val="en" w:eastAsia="zh-CN" w:bidi="ar-SA"/>
        </w:rPr>
        <w:t>在政策执行过程中，未发现明显相悖及不合理的情况。</w:t>
      </w:r>
    </w:p>
    <w:p w14:paraId="09195B18">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lang w:val="en-US" w:eastAsia="zh-CN" w:bidi="ar-SA"/>
        </w:rPr>
        <w:t>4.政策执行质量。</w:t>
      </w:r>
      <w:r>
        <w:rPr>
          <w:rFonts w:hint="eastAsia" w:ascii="仿宋_GB2312" w:hAnsi="仿宋_GB2312" w:eastAsia="仿宋_GB2312" w:cs="仿宋_GB2312"/>
          <w:kern w:val="2"/>
          <w:sz w:val="32"/>
          <w:szCs w:val="32"/>
          <w:lang w:val="en-US" w:eastAsia="zh-CN" w:bidi="ar-SA"/>
        </w:rPr>
        <w:t>县商务经合局首先对企业有无处罚、安全事故、税收等方面进行初审，县统计局、县财政局审核后拨付补贴金额，其中拨付限上</w:t>
      </w:r>
      <w:r>
        <w:rPr>
          <w:rFonts w:hint="eastAsia" w:ascii="仿宋_GB2312" w:hAnsi="仿宋_GB2312" w:eastAsia="仿宋_GB2312" w:cs="仿宋_GB2312"/>
          <w:kern w:val="2"/>
          <w:sz w:val="32"/>
          <w:szCs w:val="32"/>
          <w:lang w:val="en" w:eastAsia="zh-CN" w:bidi="ar-SA"/>
        </w:rPr>
        <w:t>餐饮企业水电费用</w:t>
      </w:r>
      <w:r>
        <w:rPr>
          <w:rFonts w:hint="eastAsia" w:ascii="仿宋_GB2312" w:hAnsi="仿宋_GB2312" w:eastAsia="仿宋_GB2312" w:cs="仿宋_GB2312"/>
          <w:kern w:val="2"/>
          <w:sz w:val="32"/>
          <w:szCs w:val="32"/>
          <w:lang w:val="en-US" w:eastAsia="zh-CN" w:bidi="ar-SA"/>
        </w:rPr>
        <w:t>0.3147万元；拨付鼓励限上（规上）企业发展壮大奖补资金35万元。</w:t>
      </w:r>
    </w:p>
    <w:p w14:paraId="327EBF3E">
      <w:pPr>
        <w:keepNext w:val="0"/>
        <w:keepLines w:val="0"/>
        <w:pageBreakBefore w:val="0"/>
        <w:widowControl w:val="0"/>
        <w:kinsoku/>
        <w:wordWrap/>
        <w:overflowPunct/>
        <w:topLinePunct w:val="0"/>
        <w:autoSpaceDE/>
        <w:autoSpaceDN/>
        <w:bidi w:val="0"/>
        <w:adjustRightInd/>
        <w:snapToGrid w:val="0"/>
        <w:spacing w:line="550" w:lineRule="exact"/>
        <w:ind w:firstLine="643" w:firstLineChars="200"/>
        <w:textAlignment w:val="auto"/>
        <w:outlineLvl w:val="9"/>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（三）政策效果。</w:t>
      </w:r>
    </w:p>
    <w:p w14:paraId="13E6FAB6">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该指标主要通过</w:t>
      </w:r>
      <w:r>
        <w:rPr>
          <w:rFonts w:hint="eastAsia" w:ascii="仿宋_GB2312" w:hAnsi="仿宋_GB2312" w:eastAsia="仿宋_GB2312" w:cs="仿宋_GB2312"/>
          <w:sz w:val="32"/>
          <w:szCs w:val="32"/>
          <w:lang w:val="en-US" w:eastAsia="zh-CN"/>
        </w:rPr>
        <w:t>成长性</w:t>
      </w:r>
      <w:r>
        <w:rPr>
          <w:rFonts w:hint="eastAsia" w:ascii="仿宋_GB2312" w:hAnsi="仿宋_GB2312" w:eastAsia="仿宋_GB2312" w:cs="仿宋_GB2312"/>
          <w:sz w:val="32"/>
          <w:szCs w:val="32"/>
          <w:lang w:eastAsia="zh-CN"/>
        </w:rPr>
        <w:t>、社会满意度</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个方面，细化设置</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个三级指标，包括企业成长性、</w:t>
      </w:r>
      <w:r>
        <w:rPr>
          <w:rFonts w:hint="eastAsia" w:ascii="仿宋_GB2312" w:hAnsi="仿宋_GB2312" w:eastAsia="仿宋_GB2312" w:cs="仿宋_GB2312"/>
          <w:sz w:val="32"/>
          <w:szCs w:val="32"/>
          <w:lang w:eastAsia="zh-CN"/>
        </w:rPr>
        <w:t>企业满意度，</w:t>
      </w:r>
      <w:r>
        <w:rPr>
          <w:rFonts w:hint="eastAsia" w:ascii="仿宋_GB2312" w:hAnsi="仿宋_GB2312" w:eastAsia="仿宋_GB2312" w:cs="仿宋_GB2312"/>
          <w:sz w:val="32"/>
          <w:szCs w:val="32"/>
        </w:rPr>
        <w:t>对政策效果情况进行评价。</w:t>
      </w:r>
    </w:p>
    <w:p w14:paraId="5F48B84F">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lang w:val="en-US" w:eastAsia="zh-CN" w:bidi="ar-SA"/>
        </w:rPr>
        <w:t>1.成长性。</w:t>
      </w:r>
      <w:r>
        <w:rPr>
          <w:rFonts w:hint="eastAsia" w:ascii="仿宋_GB2312" w:hAnsi="仿宋_GB2312" w:eastAsia="仿宋_GB2312" w:cs="仿宋_GB2312"/>
          <w:sz w:val="32"/>
          <w:szCs w:val="32"/>
          <w:lang w:val="en-US" w:eastAsia="zh-CN"/>
        </w:rPr>
        <w:t>项目实施后企业的经营成本降低，营业收入有所提高，也带动了企业开展折扣优惠促销活动，促进企业发展壮大，提高企业升规纳统的主动性、积极性。</w:t>
      </w:r>
    </w:p>
    <w:p w14:paraId="115348C1">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lang w:val="en-US" w:eastAsia="zh-CN" w:bidi="ar-SA"/>
        </w:rPr>
        <w:t>4.满意度。</w:t>
      </w:r>
      <w:r>
        <w:rPr>
          <w:rFonts w:hint="eastAsia" w:ascii="仿宋_GB2312" w:hAnsi="仿宋_GB2312" w:eastAsia="仿宋_GB2312" w:cs="仿宋_GB2312"/>
          <w:sz w:val="32"/>
          <w:szCs w:val="32"/>
          <w:lang w:val="en-US" w:eastAsia="zh-CN"/>
        </w:rPr>
        <w:t>通过问卷调查方式，向服务企业发放满意度问卷调查，实际回收有效问卷30份，根据问卷调研结果反馈，受益对象对该政策的满意度为100%。</w:t>
      </w:r>
    </w:p>
    <w:p w14:paraId="199247A3">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四、存在问题</w:t>
      </w:r>
    </w:p>
    <w:p w14:paraId="4977F8D1">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41F6A421">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五、相关建议</w:t>
      </w:r>
    </w:p>
    <w:p w14:paraId="3BB3E8EB">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9"/>
        <w:rPr>
          <w:rFonts w:hint="eastAsia" w:ascii="仿宋_GB2312" w:hAnsi="仿宋_GB2312" w:eastAsia="仿宋_GB2312" w:cs="仿宋_GB2312"/>
          <w:color w:val="auto"/>
          <w:spacing w:val="-4"/>
          <w:sz w:val="32"/>
          <w:szCs w:val="32"/>
          <w:lang w:eastAsia="zh-CN"/>
        </w:rPr>
      </w:pPr>
      <w:r>
        <w:rPr>
          <w:rFonts w:hint="eastAsia" w:ascii="仿宋_GB2312" w:hAnsi="仿宋_GB2312" w:eastAsia="仿宋_GB2312" w:cs="仿宋_GB2312"/>
          <w:sz w:val="32"/>
          <w:szCs w:val="32"/>
          <w:lang w:val="en-US" w:eastAsia="zh-CN"/>
        </w:rPr>
        <w:t>无。</w:t>
      </w:r>
    </w:p>
    <w:p w14:paraId="2EE66986">
      <w:pPr>
        <w:keepNext w:val="0"/>
        <w:keepLines w:val="0"/>
        <w:pageBreakBefore w:val="0"/>
        <w:widowControl w:val="0"/>
        <w:kinsoku/>
        <w:wordWrap/>
        <w:overflowPunct/>
        <w:topLinePunct w:val="0"/>
        <w:autoSpaceDE/>
        <w:autoSpaceDN/>
        <w:bidi w:val="0"/>
        <w:adjustRightInd/>
        <w:spacing w:line="590" w:lineRule="exact"/>
        <w:ind w:left="0" w:leftChars="0" w:firstLine="624" w:firstLineChars="200"/>
        <w:jc w:val="both"/>
        <w:textAlignment w:val="auto"/>
        <w:outlineLvl w:val="9"/>
        <w:rPr>
          <w:rFonts w:hint="default" w:ascii="Times New Roman" w:hAnsi="Times New Roman" w:eastAsia="仿宋" w:cs="Times New Roman"/>
          <w:color w:val="auto"/>
          <w:spacing w:val="-4"/>
          <w:sz w:val="32"/>
          <w:szCs w:val="32"/>
          <w:lang w:eastAsia="zh-CN"/>
        </w:rPr>
      </w:pPr>
    </w:p>
    <w:p w14:paraId="383E80FD">
      <w:pPr>
        <w:keepNext w:val="0"/>
        <w:keepLines w:val="0"/>
        <w:pageBreakBefore w:val="0"/>
        <w:widowControl w:val="0"/>
        <w:kinsoku/>
        <w:wordWrap/>
        <w:overflowPunct/>
        <w:topLinePunct w:val="0"/>
        <w:autoSpaceDE/>
        <w:autoSpaceDN/>
        <w:bidi w:val="0"/>
        <w:adjustRightInd/>
        <w:spacing w:line="590" w:lineRule="exact"/>
        <w:ind w:left="1262" w:leftChars="304" w:hanging="624" w:hangingChars="200"/>
        <w:jc w:val="both"/>
        <w:textAlignment w:val="auto"/>
        <w:outlineLvl w:val="9"/>
        <w:rPr>
          <w:rFonts w:hint="default" w:ascii="Times New Roman" w:hAnsi="Times New Roman" w:eastAsia="仿宋_GB2312" w:cs="Times New Roman"/>
          <w:color w:val="auto"/>
          <w:spacing w:val="-4"/>
          <w:sz w:val="32"/>
          <w:szCs w:val="32"/>
          <w:lang w:eastAsia="zh-CN"/>
        </w:rPr>
      </w:pPr>
      <w:r>
        <w:rPr>
          <w:rFonts w:hint="default" w:ascii="Times New Roman" w:hAnsi="Times New Roman" w:eastAsia="仿宋_GB2312" w:cs="Times New Roman"/>
          <w:color w:val="auto"/>
          <w:spacing w:val="-4"/>
          <w:sz w:val="32"/>
          <w:szCs w:val="32"/>
        </w:rPr>
        <w:t>附：</w:t>
      </w:r>
      <w:r>
        <w:rPr>
          <w:rFonts w:hint="default" w:ascii="Times New Roman" w:hAnsi="Times New Roman" w:eastAsia="仿宋_GB2312" w:cs="Times New Roman"/>
          <w:color w:val="auto"/>
          <w:spacing w:val="-4"/>
          <w:sz w:val="32"/>
          <w:szCs w:val="32"/>
          <w:lang w:val="en-US" w:eastAsia="zh-CN"/>
        </w:rPr>
        <w:t>1.</w:t>
      </w:r>
      <w:r>
        <w:rPr>
          <w:rFonts w:hint="default" w:ascii="Times New Roman" w:hAnsi="Times New Roman" w:eastAsia="仿宋_GB2312" w:cs="Times New Roman"/>
          <w:color w:val="auto"/>
          <w:spacing w:val="-4"/>
          <w:sz w:val="32"/>
          <w:szCs w:val="32"/>
        </w:rPr>
        <w:t>2024年县级财政政策绩效评价指标体系</w:t>
      </w:r>
    </w:p>
    <w:p w14:paraId="6AB2148B">
      <w:pPr>
        <w:keepNext w:val="0"/>
        <w:keepLines w:val="0"/>
        <w:pageBreakBefore w:val="0"/>
        <w:widowControl w:val="0"/>
        <w:kinsoku/>
        <w:wordWrap/>
        <w:overflowPunct/>
        <w:topLinePunct w:val="0"/>
        <w:autoSpaceDE/>
        <w:autoSpaceDN/>
        <w:bidi w:val="0"/>
        <w:adjustRightInd/>
        <w:spacing w:line="590" w:lineRule="exact"/>
        <w:ind w:left="313" w:leftChars="149" w:firstLine="936" w:firstLineChars="300"/>
        <w:jc w:val="both"/>
        <w:textAlignment w:val="auto"/>
        <w:outlineLvl w:val="9"/>
        <w:rPr>
          <w:rFonts w:hint="default" w:ascii="Times New Roman" w:hAnsi="Times New Roman" w:eastAsia="FangSong_GB2312" w:cs="Times New Roman"/>
          <w:color w:val="auto"/>
          <w:spacing w:val="-4"/>
          <w:kern w:val="0"/>
          <w:sz w:val="32"/>
          <w:szCs w:val="32"/>
          <w:shd w:val="clear" w:color="auto" w:fill="FFFFFF"/>
          <w:lang w:val="en-US" w:eastAsia="zh-CN" w:bidi="ar"/>
        </w:rPr>
      </w:pPr>
      <w:r>
        <w:rPr>
          <w:rFonts w:hint="default" w:ascii="Times New Roman" w:hAnsi="Times New Roman" w:eastAsia="仿宋_GB2312" w:cs="Times New Roman"/>
          <w:color w:val="auto"/>
          <w:spacing w:val="-4"/>
          <w:sz w:val="32"/>
          <w:szCs w:val="32"/>
          <w:lang w:val="en-US" w:eastAsia="zh-CN"/>
        </w:rPr>
        <w:t>2.</w:t>
      </w:r>
      <w:r>
        <w:rPr>
          <w:rFonts w:hint="default" w:ascii="Times New Roman" w:hAnsi="Times New Roman" w:eastAsia="仿宋_GB2312" w:cs="Times New Roman"/>
          <w:color w:val="auto"/>
          <w:spacing w:val="-4"/>
          <w:sz w:val="32"/>
          <w:szCs w:val="32"/>
        </w:rPr>
        <w:t>问卷调查分析</w:t>
      </w:r>
    </w:p>
    <w:p w14:paraId="0D50381E">
      <w:pPr>
        <w:keepNext w:val="0"/>
        <w:keepLines w:val="0"/>
        <w:pageBreakBefore w:val="0"/>
        <w:kinsoku/>
        <w:overflowPunct/>
        <w:topLinePunct w:val="0"/>
        <w:autoSpaceDN/>
        <w:bidi w:val="0"/>
        <w:spacing w:line="590" w:lineRule="exact"/>
        <w:ind w:firstLine="1560" w:firstLineChars="500"/>
        <w:jc w:val="both"/>
        <w:rPr>
          <w:rFonts w:hint="default" w:ascii="Times New Roman" w:hAnsi="Times New Roman" w:eastAsia="FangSong_GB2312" w:cs="Times New Roman"/>
          <w:color w:val="auto"/>
          <w:spacing w:val="-4"/>
          <w:kern w:val="0"/>
          <w:sz w:val="32"/>
          <w:szCs w:val="32"/>
          <w:shd w:val="clear" w:color="auto" w:fill="FFFFFF"/>
          <w:lang w:val="en-US" w:eastAsia="zh-CN" w:bidi="ar"/>
        </w:rPr>
      </w:pPr>
    </w:p>
    <w:p w14:paraId="6D83F9B3">
      <w:pPr>
        <w:keepNext w:val="0"/>
        <w:keepLines w:val="0"/>
        <w:pageBreakBefore w:val="0"/>
        <w:kinsoku/>
        <w:overflowPunct/>
        <w:topLinePunct w:val="0"/>
        <w:autoSpaceDN/>
        <w:bidi w:val="0"/>
        <w:spacing w:line="590" w:lineRule="exact"/>
        <w:ind w:firstLine="1560" w:firstLineChars="500"/>
        <w:jc w:val="both"/>
        <w:rPr>
          <w:rFonts w:hint="default" w:ascii="Times New Roman" w:hAnsi="Times New Roman" w:eastAsia="FangSong_GB2312" w:cs="Times New Roman"/>
          <w:color w:val="auto"/>
          <w:spacing w:val="-4"/>
          <w:kern w:val="0"/>
          <w:sz w:val="32"/>
          <w:szCs w:val="32"/>
          <w:shd w:val="clear" w:color="auto" w:fill="FFFFFF"/>
          <w:lang w:val="en-US" w:eastAsia="zh-CN" w:bidi="ar"/>
        </w:rPr>
      </w:pPr>
    </w:p>
    <w:p w14:paraId="123C8BF6">
      <w:pPr>
        <w:keepNext w:val="0"/>
        <w:keepLines w:val="0"/>
        <w:pageBreakBefore w:val="0"/>
        <w:kinsoku/>
        <w:overflowPunct/>
        <w:topLinePunct w:val="0"/>
        <w:autoSpaceDN/>
        <w:bidi w:val="0"/>
        <w:spacing w:line="590" w:lineRule="exact"/>
        <w:ind w:firstLine="1560" w:firstLineChars="500"/>
        <w:jc w:val="both"/>
        <w:rPr>
          <w:rFonts w:hint="default" w:ascii="Times New Roman" w:hAnsi="Times New Roman" w:eastAsia="FangSong_GB2312" w:cs="Times New Roman"/>
          <w:color w:val="auto"/>
          <w:spacing w:val="-4"/>
          <w:kern w:val="0"/>
          <w:sz w:val="32"/>
          <w:szCs w:val="32"/>
          <w:shd w:val="clear" w:color="auto" w:fill="FFFFFF"/>
          <w:lang w:val="en-US" w:eastAsia="zh-CN" w:bidi="ar"/>
        </w:rPr>
      </w:pPr>
    </w:p>
    <w:p w14:paraId="7D297716">
      <w:pPr>
        <w:keepNext w:val="0"/>
        <w:keepLines w:val="0"/>
        <w:pageBreakBefore w:val="0"/>
        <w:widowControl/>
        <w:kinsoku/>
        <w:wordWrap w:val="0"/>
        <w:overflowPunct/>
        <w:topLinePunct w:val="0"/>
        <w:autoSpaceDE/>
        <w:autoSpaceDN/>
        <w:bidi w:val="0"/>
        <w:adjustRightInd w:val="0"/>
        <w:snapToGrid w:val="0"/>
        <w:spacing w:line="590" w:lineRule="exact"/>
        <w:ind w:right="0" w:rightChars="0"/>
        <w:jc w:val="right"/>
        <w:textAlignment w:val="auto"/>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大英县商务和经济合作局    </w:t>
      </w:r>
    </w:p>
    <w:p w14:paraId="53482749">
      <w:pPr>
        <w:keepNext w:val="0"/>
        <w:keepLines w:val="0"/>
        <w:pageBreakBefore w:val="0"/>
        <w:widowControl w:val="0"/>
        <w:suppressLineNumbers w:val="0"/>
        <w:kinsoku/>
        <w:wordWrap w:val="0"/>
        <w:overflowPunct/>
        <w:topLinePunct w:val="0"/>
        <w:autoSpaceDE w:val="0"/>
        <w:autoSpaceDN/>
        <w:bidi w:val="0"/>
        <w:adjustRightInd w:val="0"/>
        <w:snapToGrid w:val="0"/>
        <w:spacing w:beforeAutospacing="0" w:afterAutospacing="0" w:line="590" w:lineRule="exact"/>
        <w:ind w:right="0"/>
        <w:jc w:val="right"/>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2024年5月6日        </w:t>
      </w:r>
    </w:p>
    <w:p w14:paraId="0B980C5C">
      <w:pPr>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br w:type="page"/>
      </w:r>
    </w:p>
    <w:p w14:paraId="2E8A4D97">
      <w:pPr>
        <w:keepNext w:val="0"/>
        <w:keepLines w:val="0"/>
        <w:pageBreakBefore w:val="0"/>
        <w:widowControl w:val="0"/>
        <w:suppressLineNumbers w:val="0"/>
        <w:kinsoku/>
        <w:wordWrap w:val="0"/>
        <w:overflowPunct/>
        <w:topLinePunct w:val="0"/>
        <w:autoSpaceDE w:val="0"/>
        <w:autoSpaceDN/>
        <w:bidi w:val="0"/>
        <w:adjustRightInd w:val="0"/>
        <w:snapToGrid w:val="0"/>
        <w:spacing w:beforeAutospacing="0" w:afterAutospacing="0" w:line="590" w:lineRule="exact"/>
        <w:ind w:right="0"/>
        <w:jc w:val="both"/>
        <w:rPr>
          <w:rFonts w:hint="default" w:ascii="Times New Roman" w:hAnsi="Times New Roman" w:eastAsia="黑体" w:cs="Times New Roman"/>
          <w:color w:val="auto"/>
          <w:spacing w:val="-4"/>
          <w:sz w:val="32"/>
          <w:szCs w:val="32"/>
          <w:highlight w:val="none"/>
          <w:u w:val="none"/>
          <w:shd w:val="clear" w:color="auto" w:fill="auto"/>
          <w:lang w:val="en-US" w:eastAsia="zh-CN"/>
        </w:rPr>
      </w:pPr>
      <w:r>
        <w:rPr>
          <w:rFonts w:hint="default" w:ascii="Times New Roman" w:hAnsi="Times New Roman" w:eastAsia="黑体" w:cs="Times New Roman"/>
          <w:color w:val="auto"/>
          <w:spacing w:val="-4"/>
          <w:sz w:val="32"/>
          <w:szCs w:val="32"/>
          <w:highlight w:val="none"/>
          <w:u w:val="none"/>
          <w:shd w:val="clear" w:color="auto" w:fill="auto"/>
          <w:lang w:val="en-US" w:eastAsia="zh-CN"/>
        </w:rPr>
        <w:t>附件1</w:t>
      </w:r>
    </w:p>
    <w:p w14:paraId="5CD04A04">
      <w:pPr>
        <w:keepNext w:val="0"/>
        <w:keepLines w:val="0"/>
        <w:pageBreakBefore w:val="0"/>
        <w:widowControl w:val="0"/>
        <w:suppressLineNumbers w:val="0"/>
        <w:kinsoku/>
        <w:wordWrap w:val="0"/>
        <w:overflowPunct/>
        <w:topLinePunct w:val="0"/>
        <w:autoSpaceDE w:val="0"/>
        <w:autoSpaceDN/>
        <w:bidi w:val="0"/>
        <w:adjustRightInd w:val="0"/>
        <w:snapToGrid w:val="0"/>
        <w:spacing w:before="313" w:beforeLines="100" w:beforeAutospacing="0" w:after="313" w:afterLines="100" w:afterAutospacing="0" w:line="590" w:lineRule="exact"/>
        <w:ind w:right="0"/>
        <w:jc w:val="center"/>
        <w:textAlignment w:val="baseline"/>
        <w:rPr>
          <w:rFonts w:hint="default" w:ascii="Times New Roman" w:hAnsi="Times New Roman" w:eastAsia="方正小标宋简体" w:cs="Times New Roman"/>
          <w:color w:val="auto"/>
          <w:spacing w:val="-4"/>
          <w:sz w:val="44"/>
          <w:szCs w:val="44"/>
          <w:highlight w:val="none"/>
          <w:lang w:eastAsia="zh-CN"/>
        </w:rPr>
      </w:pPr>
      <w:r>
        <w:rPr>
          <w:rFonts w:hint="default" w:ascii="Times New Roman" w:hAnsi="Times New Roman" w:eastAsia="方正公文小标宋" w:cs="Times New Roman"/>
          <w:b w:val="0"/>
          <w:bCs w:val="0"/>
          <w:color w:val="auto"/>
          <w:spacing w:val="-4"/>
          <w:sz w:val="44"/>
          <w:szCs w:val="44"/>
        </w:rPr>
        <w:t>2024</w:t>
      </w:r>
      <w:r>
        <w:rPr>
          <w:rFonts w:hint="default" w:ascii="Times New Roman" w:hAnsi="Times New Roman" w:eastAsia="方正小标宋简体" w:cs="Times New Roman"/>
          <w:color w:val="auto"/>
          <w:spacing w:val="-4"/>
          <w:sz w:val="44"/>
          <w:szCs w:val="44"/>
          <w:highlight w:val="none"/>
          <w:lang w:eastAsia="zh-CN"/>
        </w:rPr>
        <w:t>年县级财政政策绩效评价指标体系</w:t>
      </w:r>
    </w:p>
    <w:tbl>
      <w:tblPr>
        <w:tblStyle w:val="11"/>
        <w:tblW w:w="100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03"/>
        <w:gridCol w:w="576"/>
        <w:gridCol w:w="576"/>
        <w:gridCol w:w="397"/>
        <w:gridCol w:w="567"/>
        <w:gridCol w:w="567"/>
        <w:gridCol w:w="2381"/>
        <w:gridCol w:w="1316"/>
        <w:gridCol w:w="1881"/>
        <w:gridCol w:w="964"/>
        <w:gridCol w:w="454"/>
      </w:tblGrid>
      <w:tr w14:paraId="54712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blHeader/>
          <w:jc w:val="center"/>
        </w:trPr>
        <w:tc>
          <w:tcPr>
            <w:tcW w:w="4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4179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一级指标</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AF1C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二级指标</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621B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三级指标</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9792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分值</w:t>
            </w:r>
          </w:p>
        </w:tc>
        <w:tc>
          <w:tcPr>
            <w:tcW w:w="56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04A5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目标值</w:t>
            </w:r>
          </w:p>
        </w:tc>
        <w:tc>
          <w:tcPr>
            <w:tcW w:w="56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1CB5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完成值</w:t>
            </w:r>
          </w:p>
        </w:tc>
        <w:tc>
          <w:tcPr>
            <w:tcW w:w="23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41C0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指标解释</w:t>
            </w:r>
          </w:p>
        </w:tc>
        <w:tc>
          <w:tcPr>
            <w:tcW w:w="31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B116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评分方法</w:t>
            </w:r>
          </w:p>
        </w:tc>
        <w:tc>
          <w:tcPr>
            <w:tcW w:w="96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F2B3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kern w:val="0"/>
                <w:sz w:val="18"/>
                <w:szCs w:val="18"/>
                <w:u w:val="none"/>
                <w:lang w:val="en-US" w:eastAsia="zh-CN" w:bidi="ar"/>
              </w:rPr>
            </w:pPr>
            <w:r>
              <w:rPr>
                <w:rFonts w:hint="default" w:ascii="Times New Roman" w:hAnsi="Times New Roman" w:eastAsia="宋体" w:cs="Times New Roman"/>
                <w:b/>
                <w:bCs/>
                <w:i w:val="0"/>
                <w:iCs w:val="0"/>
                <w:color w:val="auto"/>
                <w:kern w:val="0"/>
                <w:sz w:val="18"/>
                <w:szCs w:val="18"/>
                <w:u w:val="none"/>
                <w:lang w:val="en-US" w:eastAsia="zh-CN" w:bidi="ar"/>
              </w:rPr>
              <w:t>评价过程（只写扣分项的原因）</w:t>
            </w:r>
          </w:p>
        </w:tc>
        <w:tc>
          <w:tcPr>
            <w:tcW w:w="45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D05F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kern w:val="0"/>
                <w:sz w:val="18"/>
                <w:szCs w:val="18"/>
                <w:u w:val="none"/>
                <w:lang w:val="en-US" w:eastAsia="zh-CN" w:bidi="ar"/>
              </w:rPr>
            </w:pPr>
            <w:r>
              <w:rPr>
                <w:rFonts w:hint="default" w:ascii="Times New Roman" w:hAnsi="Times New Roman" w:eastAsia="宋体" w:cs="Times New Roman"/>
                <w:b/>
                <w:bCs/>
                <w:i w:val="0"/>
                <w:iCs w:val="0"/>
                <w:color w:val="auto"/>
                <w:kern w:val="0"/>
                <w:sz w:val="18"/>
                <w:szCs w:val="18"/>
                <w:u w:val="none"/>
                <w:lang w:val="en-US" w:eastAsia="zh-CN" w:bidi="ar"/>
              </w:rPr>
              <w:t>自评得分</w:t>
            </w:r>
          </w:p>
        </w:tc>
      </w:tr>
      <w:tr w14:paraId="0044A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blHeader/>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C348C">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66B15">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804BB">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0BD2C">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6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BB5C2C">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6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DCBE27">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23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5A458">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EF5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方法归类</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A7A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计算公式</w:t>
            </w:r>
          </w:p>
        </w:tc>
        <w:tc>
          <w:tcPr>
            <w:tcW w:w="96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EBA58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45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0B9945">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r>
      <w:tr w14:paraId="1A0F7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jc w:val="center"/>
        </w:trPr>
        <w:tc>
          <w:tcPr>
            <w:tcW w:w="4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FEDB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政策制定（20分）</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CD4E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政策必要性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1C2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政策符合</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6FE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A3E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CEF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2B2D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反映政策实施效果是否与中央、省、市和县重大政策、规划布局、资金投向等匹配吻合</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91D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39732">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发现一处不匹配或不一致的扣1分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C34DF">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b/>
                <w:bCs/>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751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2</w:t>
            </w:r>
          </w:p>
        </w:tc>
      </w:tr>
      <w:tr w14:paraId="3BD07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69063">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9AEBB">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113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满足需求</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CA8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3</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0AB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满足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DBB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满足</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ADE2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反映政策制定前是否部门（单位）开展前期论证、需求调研等工作</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A6D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7C34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未开展前期论证或需求调研工作不得分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C155A">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7E4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3</w:t>
            </w:r>
          </w:p>
        </w:tc>
      </w:tr>
      <w:tr w14:paraId="75CA0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B860D">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57FF9">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213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交叉重复</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926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3</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2BF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无重复</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F42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无重复</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B1D6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反映政策专项间制度机制顶层设计是否存在缺陷或缺失，是否统筹协调、互为补充，有无交叉重复的情况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9EC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DA175">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发现一处交叉重复或政策漏洞扣1分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F4571">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746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3</w:t>
            </w:r>
          </w:p>
        </w:tc>
      </w:tr>
      <w:tr w14:paraId="0AD3E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A7392">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D19D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政策可行性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734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条件具备</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760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9B4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具备</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26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具备</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AA08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反映政策实施主体是否具备组织实施能力</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B6D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3650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发现一处组织实施能力不足扣1分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1749F">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C85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14:paraId="27FD4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28BCA">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D82B8">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1AA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环境具备</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895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70C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具备</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BE8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具备</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C3BF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反映政策制定前及实施后外部环境是否具备</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19A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FF819">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评价发现政策制定前外部环境不具备的，此项不得分；政策制定前外部环境具备，实施后不具备的，得1分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E0B11">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74B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14:paraId="14649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F944F">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5BF8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政策合规合理性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9F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符合法律法规</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0C0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012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9EF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6315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政策方向、实施内容是否符合当前法律法规</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94C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8012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不符合的不得分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227F8">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A29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r>
      <w:tr w14:paraId="039C8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6582D">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06F0A">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06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符合职能职责</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DF3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E65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600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F53F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政策是否与政策主管部门职能职责相关</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39B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500F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不符合的不得分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1FCE5">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55F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r>
      <w:tr w14:paraId="1B198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3CB3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DE1BB">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4FC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内容完整</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C84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C61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完整</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83D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完整</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1D0B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反映政策是否具有明确的受益对象、补助方式、补助标准、分配因素和申报审核程序等，是否建立绩效管理、信息公开、监督管理等制度</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189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89A7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发现一处不匹配或不一致的扣1分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26CAA">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31D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14:paraId="34B32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9F2EF">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DE43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19B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范围明确</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EB2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6E8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明确</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1F7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明确</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F5F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反映政策实施对象是否覆盖全面，是否有排他情况。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96C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比率分值法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2E277">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按照政策覆盖比率计算指标得分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009B7">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FD7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14:paraId="0D2B1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EEF16">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A734F">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FDB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标准合理</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7AC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D0B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合理</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AB1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合理</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871F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反映政策标准制定是否合理协调，是否考虑对象、区域、环境、经济发展等因素设定政策标准</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85C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BF102">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发现一处不合理、不协调、不匹配的扣x分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760EB">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E6A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14:paraId="7D80F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403" w:type="dxa"/>
            <w:vMerge w:val="restart"/>
            <w:tcBorders>
              <w:top w:val="single" w:color="000000" w:sz="4" w:space="0"/>
              <w:left w:val="single" w:color="000000" w:sz="4" w:space="0"/>
              <w:bottom w:val="single" w:color="000000" w:sz="4" w:space="0"/>
              <w:right w:val="nil"/>
            </w:tcBorders>
            <w:shd w:val="clear" w:color="auto" w:fill="auto"/>
            <w:vAlign w:val="center"/>
          </w:tcPr>
          <w:p w14:paraId="070403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政策执行（20分）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57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配套政策制定情况</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E1B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县级实施细则制定情况</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31B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5</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F33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健全</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568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健全</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CA03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反映县级主管部门依据政策制定资金管理办法、实施细则、申报指南、监管制度等政策配套制度情况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6DA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C8D2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未制定相关实施细则不得分（若上级政策已明确可不考核本指标）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58511">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CDC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5</w:t>
            </w:r>
          </w:p>
        </w:tc>
      </w:tr>
      <w:tr w14:paraId="550AC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14:paraId="20FE5F72">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5DC8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政策执行情况</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71D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申报审核规范性</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935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B3F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规范</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FFB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规范</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D8C1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反映县级主管部门是否严格按照制度开展项目申报审核工作</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138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87613">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发现一处错误扣1分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A9D2E">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95C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14:paraId="6A94C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14:paraId="731FA7BF">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00D62">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5FE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项目库建设完备性</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CB9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DFE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完备</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1D8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完备</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CF4C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反映主管部门项目库建设及运用情况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861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2A54A">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应实施项目库管理而未实施的政策，本项目不得分；发现一处项目库运行不规范的扣1分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82A5B">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A98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14:paraId="14C77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14:paraId="0746C18C">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49985">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755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政策调整及时性</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1E9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347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及时</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03E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及时</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8483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反映主管部门是否依据上级决策部署、规划调整、执行情况等及时调整、退出相应政策措施。</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C57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B06F5">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主管部门未及时调整政策措施不得分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1295E">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4C3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14:paraId="35CD0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14:paraId="243DFFEF">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7D28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9EA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动态跟踪机制健全性</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A33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903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健全</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9B8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健全</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5956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反映主管部门对政策执行情况是否建立动态跟踪机制，是否得到有效执行。</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9F1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70833">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主管部门未建立动态跟踪机制或未进行动态跟踪不得分；发现一处动态跟踪执行不规范扣X分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1AF17">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154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r>
      <w:tr w14:paraId="29EF5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14:paraId="61C816DC">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383A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EE7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管理规范性</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135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10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规范</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200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规范</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B016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反映政策实施过程中，招投标、政府采购、工程建设、项目管理等程序是否规范</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E26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5D364">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发现一处执行不规范扣0.5分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D75AD">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251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14:paraId="068E5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14:paraId="1DB41557">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48813">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07D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信息公开情况</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23A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DF1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6CC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D033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反映政策实施过程中，是否按规定向社会公开相关信息</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959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65548">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发现一处执行不规范扣0.5分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6E04E">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2AA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r>
      <w:tr w14:paraId="3DBC1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14:paraId="293B359C">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5166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资金使用效率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0DF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预算执行率</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D31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2E2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FCC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45%</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212B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反映政策资金整体预算执行情况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FD6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比率分值法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E5350">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预算执行率=实际拨付下达资金/预算安排资金总额*100%。（预算安排资金总额一般采用年初预算数，若存在政策变化等因素可采用调整预算数）。得分=分值*预算执行率</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ADE7E">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7CB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14:paraId="680FC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14:paraId="591ADE9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D837B">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16D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资金拨付及时性</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4A5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F3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及时</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2C5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及时</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5E1F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反映主管部门是否按规定及时分配预算资金</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CE6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0D612">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县级以上地方各级预算安排对下级政府的一般性转移支付和专项转移支付，应当分别在本级人民代表大会批准预算后的30日和60日内正式下达；《预算法》其他规定</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CFDE9">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FBF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r>
      <w:tr w14:paraId="1BB6E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14:paraId="3D9360F4">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09B1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68D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资金使用率</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127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9A4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930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90%</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0E33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反映项目实施单位获得补助资金使用情况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159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比率分值法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50CBE">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资金使用率=实际使用资金/获得补助资金总额*100%。得分=分值*资金使用率。（后补助资金可不考核本指标）。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FAA56">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263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r>
      <w:tr w14:paraId="7DA15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14:paraId="55265FA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835F2">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EF8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资金使用合规性 </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25A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61F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合规</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560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合规</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B8F5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反映项目实施单位是否规范使用资金</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BA3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24F22">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发现一处执行不规范扣0.5分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FA17C">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31C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r>
      <w:tr w14:paraId="7B4BE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403"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14:paraId="39155E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政策效果（60分）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55F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撬动性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3B4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推动县域经济稳定增长</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ED5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8D3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增长</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55A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增长</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9C6F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反映政策实施效果是否带动政策对象加强资金、人员、设备等产业发展要素投入。</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94C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是否评分法/比率分值法/错项扣分法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5939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根据政策现场评价实施效果与绩效目标进行对比，汇总所有样本点情况综合分析资金投入的撬动效果</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7DA2A">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B4A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10</w:t>
            </w:r>
          </w:p>
        </w:tc>
      </w:tr>
      <w:tr w14:paraId="05E6B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A1560E6">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02D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引导性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B25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促进市场主体健康发展</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1B3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53F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发展</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2E1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发展</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F5DE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不同类型产业政策实施引导作用，与政策目标相比，是否引导补助对象加强投入、提升能力等，其中，工业产业政策重点关注效率提升、科研能力提高等方面；农业产业重点关注基础条件改善、资金使用效益提升等方面；服务产业重点关注服务效能、消费提升等方面；金融业重点关注融资能力提升、融资利率降低等方面。</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AE5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满意值赋分法/分级评分法/比率分值法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4104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根据产业政策实施产生的经济效益等进行分级评分或比率评分，根据基础条件改善目标等进行满意值赋分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A8D96">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3F0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20</w:t>
            </w:r>
          </w:p>
        </w:tc>
      </w:tr>
      <w:tr w14:paraId="38A24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2CA318">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E45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成长性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ABF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企业成长性</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735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56F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成长</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3D8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成长</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4FEF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反映政策实施前后，补助对象相关绩效指标变动情况。如主营业务增长率、农产品产量增长率等。</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921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满意值赋分法/分级评分法/比率分值法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63FF5">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根据产业政策实施产生的经济效益等进行分级评分或比率评分，根据基础条件改善目标等进行满意值赋分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0A163">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862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20</w:t>
            </w:r>
          </w:p>
        </w:tc>
      </w:tr>
      <w:tr w14:paraId="6AE0C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23323B6">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8C5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 xml:space="preserve">社会满意度 </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08B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企业满意度</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770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911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382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100%</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2EF99">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722BA">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D6FA6">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auto"/>
                <w:sz w:val="18"/>
                <w:szCs w:val="18"/>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98826">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D7D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10</w:t>
            </w:r>
          </w:p>
        </w:tc>
      </w:tr>
      <w:tr w14:paraId="1B199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9921A03">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EC4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区域均衡性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F16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47D97">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3F3A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7C4E5">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F0E6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反映民生资金分配方法制定、分配要素设定、基础数据应用、测算依据选取等是否科学合理</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B6A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27539">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发现一处不合理的情况扣x分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DFFFD">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61B13">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r>
      <w:tr w14:paraId="4F10E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0D714D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6A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对象公平性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8C5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D2A87">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BF528">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A969F">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7131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反映民生资金分配结果是否公平合理，是否充分考虑地域条件、经济条件等。政策实施对象中是否存在明显不合理的排他性规定等</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C20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42171">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发现一处不合理的情况扣x分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B9405">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D51A6">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r>
      <w:tr w14:paraId="6FF2B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ED956CB">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723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社会满意度</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5A9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96DF8">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1D305">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2CCDB">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9941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反映民生政策实施后相关受益群体的整体满意调查情况，通过满意度情况汇总分析政策在顶层设计、制度构建、管理实施及成效各环节的情况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45B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比率分值法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CB93F">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按根据实际满意度与满意度标准值的比率计算指标得分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EAECF">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43E1F">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r>
      <w:tr w14:paraId="5E7A9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06E0CD2">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922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稀缺性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A6C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4A617">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317B9">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7F556">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BD1B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反映公共基础设施建设规划配置的有效程度，是否根据轻重缓急满足特定范围下公众最迫切需求，是否充分体现补缺补短的本质要求</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D19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FB833">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发现基础设施规划配置明显错误的或明显不符合公众需求的，一项扣x分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FC771">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C10F1">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r>
      <w:tr w14:paraId="665A2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23D0176">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EA1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配套性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C41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6181C">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1744E">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F020">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37FE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反映基础设施项目建成后相关工程、点位是否相关协调，配套设施是否整体协调，是否全面衔接发挥整体效益</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F90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857B8">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发现一处配套不合理的地方扣x分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AA636">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AE52A">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r>
    </w:tbl>
    <w:p w14:paraId="36B88100">
      <w:pPr>
        <w:keepNext w:val="0"/>
        <w:keepLines w:val="0"/>
        <w:pageBreakBefore w:val="0"/>
        <w:widowControl w:val="0"/>
        <w:kinsoku/>
        <w:wordWrap/>
        <w:overflowPunct/>
        <w:topLinePunct w:val="0"/>
        <w:autoSpaceDE/>
        <w:autoSpaceDN/>
        <w:bidi w:val="0"/>
        <w:adjustRightInd/>
        <w:snapToGrid/>
        <w:spacing w:before="157" w:beforeLines="50" w:line="590" w:lineRule="exact"/>
        <w:ind w:firstLine="640" w:firstLineChars="200"/>
        <w:jc w:val="left"/>
        <w:textAlignment w:val="baseline"/>
        <w:rPr>
          <w:rFonts w:hint="default" w:ascii="Times New Roman" w:hAnsi="Times New Roman" w:eastAsia="仿宋_GB2312" w:cs="Times New Roman"/>
          <w:i w:val="0"/>
          <w:iCs w:val="0"/>
          <w:color w:val="auto"/>
          <w:kern w:val="0"/>
          <w:sz w:val="32"/>
          <w:szCs w:val="32"/>
          <w:u w:val="none"/>
          <w:lang w:val="en-US" w:eastAsia="zh-CN" w:bidi="ar"/>
        </w:rPr>
      </w:pPr>
      <w:r>
        <w:rPr>
          <w:rFonts w:hint="default" w:ascii="Times New Roman" w:hAnsi="Times New Roman" w:eastAsia="仿宋_GB2312" w:cs="Times New Roman"/>
          <w:i w:val="0"/>
          <w:iCs w:val="0"/>
          <w:color w:val="auto"/>
          <w:kern w:val="0"/>
          <w:sz w:val="32"/>
          <w:szCs w:val="32"/>
          <w:u w:val="none"/>
          <w:lang w:val="en-US" w:eastAsia="zh-CN" w:bidi="ar"/>
        </w:rPr>
        <w:t>1</w:t>
      </w:r>
      <w:r>
        <w:rPr>
          <w:rFonts w:hint="eastAsia" w:ascii="Times New Roman" w:hAnsi="Times New Roman" w:eastAsia="仿宋_GB2312" w:cs="Times New Roman"/>
          <w:i w:val="0"/>
          <w:iCs w:val="0"/>
          <w:color w:val="auto"/>
          <w:kern w:val="0"/>
          <w:sz w:val="32"/>
          <w:szCs w:val="32"/>
          <w:u w:val="none"/>
          <w:lang w:val="en-US" w:eastAsia="zh-CN" w:bidi="ar"/>
        </w:rPr>
        <w:t>.</w:t>
      </w:r>
      <w:r>
        <w:rPr>
          <w:rFonts w:hint="default" w:ascii="Times New Roman" w:hAnsi="Times New Roman" w:eastAsia="仿宋_GB2312" w:cs="Times New Roman"/>
          <w:i w:val="0"/>
          <w:iCs w:val="0"/>
          <w:color w:val="auto"/>
          <w:kern w:val="0"/>
          <w:sz w:val="32"/>
          <w:szCs w:val="32"/>
          <w:u w:val="none"/>
          <w:lang w:val="en-US" w:eastAsia="zh-CN" w:bidi="ar"/>
        </w:rPr>
        <w:t>政策效果指标根据实际情况在二级指标下细化完善，并分配分值权重。若三级指标不能归类到二级指标下，可新增设定二级指标</w:t>
      </w:r>
      <w:r>
        <w:rPr>
          <w:rFonts w:hint="eastAsia" w:ascii="Times New Roman" w:hAnsi="Times New Roman" w:eastAsia="仿宋_GB2312" w:cs="Times New Roman"/>
          <w:i w:val="0"/>
          <w:iCs w:val="0"/>
          <w:color w:val="auto"/>
          <w:kern w:val="0"/>
          <w:sz w:val="32"/>
          <w:szCs w:val="32"/>
          <w:u w:val="none"/>
          <w:lang w:val="en-US" w:eastAsia="zh-CN" w:bidi="ar"/>
        </w:rPr>
        <w:t>。</w:t>
      </w:r>
    </w:p>
    <w:p w14:paraId="214A4D0A">
      <w:pPr>
        <w:keepNext w:val="0"/>
        <w:keepLines w:val="0"/>
        <w:pageBreakBefore w:val="0"/>
        <w:widowControl w:val="0"/>
        <w:suppressLineNumbers w:val="0"/>
        <w:kinsoku/>
        <w:wordWrap w:val="0"/>
        <w:overflowPunct/>
        <w:topLinePunct w:val="0"/>
        <w:autoSpaceDE w:val="0"/>
        <w:autoSpaceDN/>
        <w:bidi w:val="0"/>
        <w:adjustRightInd w:val="0"/>
        <w:snapToGrid w:val="0"/>
        <w:spacing w:beforeAutospacing="0" w:afterAutospacing="0" w:line="590" w:lineRule="exact"/>
        <w:ind w:right="0" w:firstLine="640" w:firstLineChars="200"/>
        <w:jc w:val="left"/>
        <w:textAlignment w:val="baseline"/>
        <w:rPr>
          <w:rFonts w:hint="default" w:ascii="Times New Roman" w:hAnsi="Times New Roman" w:eastAsia="仿宋_GB2312" w:cs="Times New Roman"/>
          <w:i w:val="0"/>
          <w:iCs w:val="0"/>
          <w:color w:val="auto"/>
          <w:kern w:val="0"/>
          <w:sz w:val="32"/>
          <w:szCs w:val="32"/>
          <w:u w:val="none"/>
          <w:lang w:val="en-US" w:eastAsia="zh-CN" w:bidi="ar"/>
        </w:rPr>
      </w:pPr>
      <w:r>
        <w:rPr>
          <w:rFonts w:hint="default" w:ascii="Times New Roman" w:hAnsi="Times New Roman" w:eastAsia="仿宋_GB2312" w:cs="Times New Roman"/>
          <w:i w:val="0"/>
          <w:iCs w:val="0"/>
          <w:color w:val="auto"/>
          <w:kern w:val="0"/>
          <w:sz w:val="32"/>
          <w:szCs w:val="32"/>
          <w:u w:val="none"/>
          <w:lang w:val="en-US" w:eastAsia="zh-CN" w:bidi="ar"/>
        </w:rPr>
        <w:t>2</w:t>
      </w:r>
      <w:r>
        <w:rPr>
          <w:rFonts w:hint="eastAsia" w:ascii="Times New Roman" w:hAnsi="Times New Roman" w:eastAsia="仿宋_GB2312" w:cs="Times New Roman"/>
          <w:i w:val="0"/>
          <w:iCs w:val="0"/>
          <w:color w:val="auto"/>
          <w:kern w:val="0"/>
          <w:sz w:val="32"/>
          <w:szCs w:val="32"/>
          <w:u w:val="none"/>
          <w:lang w:val="en-US" w:eastAsia="zh-CN" w:bidi="ar"/>
        </w:rPr>
        <w:t>.</w:t>
      </w:r>
      <w:r>
        <w:rPr>
          <w:rFonts w:hint="default" w:ascii="Times New Roman" w:hAnsi="Times New Roman" w:eastAsia="仿宋_GB2312" w:cs="Times New Roman"/>
          <w:i w:val="0"/>
          <w:iCs w:val="0"/>
          <w:color w:val="auto"/>
          <w:kern w:val="0"/>
          <w:sz w:val="32"/>
          <w:szCs w:val="32"/>
          <w:u w:val="none"/>
          <w:lang w:val="en-US" w:eastAsia="zh-CN" w:bidi="ar"/>
        </w:rPr>
        <w:t>对涉及多类方向的政策，可据实际选取不同类型的指标进行综合评价</w:t>
      </w:r>
      <w:r>
        <w:rPr>
          <w:rFonts w:hint="eastAsia" w:ascii="Times New Roman" w:hAnsi="Times New Roman" w:eastAsia="仿宋_GB2312" w:cs="Times New Roman"/>
          <w:i w:val="0"/>
          <w:iCs w:val="0"/>
          <w:color w:val="auto"/>
          <w:kern w:val="0"/>
          <w:sz w:val="32"/>
          <w:szCs w:val="32"/>
          <w:u w:val="none"/>
          <w:lang w:val="en-US" w:eastAsia="zh-CN" w:bidi="ar"/>
        </w:rPr>
        <w:t>。</w:t>
      </w:r>
    </w:p>
    <w:p w14:paraId="6DD9732C">
      <w:pP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br w:type="page"/>
      </w:r>
    </w:p>
    <w:p w14:paraId="570B4B82">
      <w:pPr>
        <w:keepNext w:val="0"/>
        <w:keepLines w:val="0"/>
        <w:pageBreakBefore w:val="0"/>
        <w:kinsoku/>
        <w:overflowPunct/>
        <w:topLinePunct w:val="0"/>
        <w:autoSpaceDN/>
        <w:bidi w:val="0"/>
        <w:spacing w:line="590" w:lineRule="exact"/>
        <w:ind w:left="0" w:right="0"/>
        <w:rPr>
          <w:rFonts w:hint="default" w:ascii="Times New Roman" w:hAnsi="Times New Roman" w:eastAsia="黑体" w:cs="Times New Roman"/>
          <w:color w:val="auto"/>
          <w:spacing w:val="-64"/>
          <w:sz w:val="32"/>
          <w:szCs w:val="32"/>
          <w:lang w:val="en-US" w:eastAsia="zh-CN"/>
        </w:rPr>
      </w:pPr>
      <w:r>
        <w:rPr>
          <w:rFonts w:hint="eastAsia" w:ascii="Times New Roman" w:hAnsi="Times New Roman" w:eastAsia="黑体" w:cs="Times New Roman"/>
          <w:color w:val="auto"/>
          <w:spacing w:val="-6"/>
          <w:sz w:val="32"/>
          <w:szCs w:val="32"/>
          <w:lang w:val="en-US" w:eastAsia="zh-CN"/>
        </w:rPr>
        <w:t>附件2</w:t>
      </w:r>
    </w:p>
    <w:p w14:paraId="7AAB1201">
      <w:pPr>
        <w:keepNext w:val="0"/>
        <w:keepLines w:val="0"/>
        <w:pageBreakBefore w:val="0"/>
        <w:kinsoku/>
        <w:overflowPunct/>
        <w:topLinePunct w:val="0"/>
        <w:autoSpaceDN/>
        <w:bidi w:val="0"/>
        <w:spacing w:line="590" w:lineRule="exact"/>
        <w:ind w:left="0" w:right="0"/>
        <w:rPr>
          <w:rFonts w:hint="default" w:ascii="Times New Roman" w:hAnsi="Times New Roman" w:eastAsia="黑体" w:cs="Times New Roman"/>
          <w:color w:val="auto"/>
          <w:spacing w:val="-64"/>
          <w:sz w:val="32"/>
          <w:szCs w:val="32"/>
          <w:lang w:val="en-US" w:eastAsia="zh-CN"/>
        </w:rPr>
      </w:pPr>
    </w:p>
    <w:p w14:paraId="4E5EA863">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864" w:firstLineChars="200"/>
        <w:jc w:val="center"/>
        <w:textAlignment w:val="auto"/>
        <w:rPr>
          <w:rFonts w:hint="eastAsia" w:ascii="Times New Roman" w:hAnsi="Times New Roman" w:eastAsia="方正小标宋简体" w:cs="Times New Roman"/>
          <w:color w:val="auto"/>
          <w:spacing w:val="-4"/>
          <w:sz w:val="44"/>
          <w:szCs w:val="44"/>
          <w:lang w:eastAsia="zh-CN"/>
        </w:rPr>
      </w:pPr>
      <w:r>
        <w:rPr>
          <w:rFonts w:hint="eastAsia" w:ascii="Times New Roman" w:hAnsi="Times New Roman" w:eastAsia="方正小标宋简体" w:cs="Times New Roman"/>
          <w:color w:val="auto"/>
          <w:spacing w:val="-4"/>
          <w:sz w:val="44"/>
          <w:szCs w:val="44"/>
          <w:lang w:eastAsia="zh-CN"/>
        </w:rPr>
        <w:t>问卷调查分析</w:t>
      </w:r>
    </w:p>
    <w:p w14:paraId="6544E67B">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56" w:firstLineChars="200"/>
        <w:jc w:val="both"/>
        <w:textAlignment w:val="auto"/>
        <w:rPr>
          <w:rFonts w:hint="eastAsia" w:ascii="Times New Roman" w:hAnsi="Times New Roman" w:eastAsia="仿宋_GB2312" w:cs="仿宋_GB2312"/>
          <w:spacing w:val="4"/>
          <w:sz w:val="32"/>
          <w:szCs w:val="32"/>
        </w:rPr>
      </w:pPr>
    </w:p>
    <w:p w14:paraId="0B427B7A">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656" w:firstLineChars="200"/>
        <w:jc w:val="both"/>
        <w:textAlignment w:val="auto"/>
        <w:rPr>
          <w:rFonts w:hint="eastAsia" w:ascii="Times New Roman" w:hAnsi="Times New Roman" w:eastAsia="仿宋_GB2312" w:cs="仿宋_GB2312"/>
          <w:spacing w:val="-13"/>
          <w:sz w:val="32"/>
          <w:szCs w:val="32"/>
        </w:rPr>
      </w:pPr>
      <w:r>
        <w:rPr>
          <w:rFonts w:hint="eastAsia" w:ascii="Times New Roman" w:hAnsi="Times New Roman" w:eastAsia="仿宋_GB2312" w:cs="仿宋_GB2312"/>
          <w:spacing w:val="4"/>
          <w:sz w:val="32"/>
          <w:szCs w:val="32"/>
        </w:rPr>
        <w:t>为了客观测定和反映</w:t>
      </w:r>
      <w:r>
        <w:rPr>
          <w:rFonts w:hint="eastAsia" w:ascii="Times New Roman" w:hAnsi="Times New Roman" w:eastAsia="仿宋_GB2312" w:cs="仿宋_GB2312"/>
          <w:spacing w:val="4"/>
          <w:sz w:val="32"/>
          <w:szCs w:val="32"/>
          <w:lang w:val="en-US" w:eastAsia="zh-CN"/>
        </w:rPr>
        <w:t>稳增长</w:t>
      </w:r>
      <w:r>
        <w:rPr>
          <w:rFonts w:hint="eastAsia" w:ascii="Times New Roman" w:hAnsi="Times New Roman" w:eastAsia="仿宋_GB2312" w:cs="Times New Roman"/>
          <w:sz w:val="32"/>
          <w:szCs w:val="32"/>
          <w:lang w:eastAsia="zh-CN"/>
        </w:rPr>
        <w:t>政策支出项目</w:t>
      </w:r>
      <w:r>
        <w:rPr>
          <w:rFonts w:hint="eastAsia" w:ascii="Times New Roman" w:hAnsi="Times New Roman" w:eastAsia="仿宋_GB2312" w:cs="仿宋_GB2312"/>
          <w:spacing w:val="-1"/>
          <w:sz w:val="32"/>
          <w:szCs w:val="32"/>
        </w:rPr>
        <w:t>的社会效果，通过问</w:t>
      </w:r>
      <w:r>
        <w:rPr>
          <w:rFonts w:hint="eastAsia" w:ascii="Times New Roman" w:hAnsi="Times New Roman" w:eastAsia="仿宋_GB2312" w:cs="仿宋_GB2312"/>
          <w:spacing w:val="4"/>
          <w:sz w:val="32"/>
          <w:szCs w:val="32"/>
        </w:rPr>
        <w:t>卷</w:t>
      </w:r>
      <w:r>
        <w:rPr>
          <w:rFonts w:hint="eastAsia" w:ascii="Times New Roman" w:hAnsi="Times New Roman" w:eastAsia="仿宋_GB2312" w:cs="仿宋_GB2312"/>
          <w:spacing w:val="4"/>
          <w:sz w:val="32"/>
          <w:szCs w:val="32"/>
          <w:lang w:val="en-US" w:eastAsia="zh-CN"/>
        </w:rPr>
        <w:t>稳增长</w:t>
      </w:r>
      <w:r>
        <w:rPr>
          <w:rFonts w:hint="eastAsia" w:ascii="Times New Roman" w:hAnsi="Times New Roman" w:eastAsia="仿宋_GB2312" w:cs="Times New Roman"/>
          <w:sz w:val="32"/>
          <w:szCs w:val="32"/>
          <w:lang w:eastAsia="zh-CN"/>
        </w:rPr>
        <w:t>政策支出项目</w:t>
      </w:r>
      <w:r>
        <w:rPr>
          <w:rFonts w:hint="eastAsia" w:ascii="Times New Roman" w:hAnsi="Times New Roman" w:eastAsia="仿宋_GB2312" w:cs="仿宋_GB2312"/>
          <w:spacing w:val="-1"/>
          <w:sz w:val="32"/>
          <w:szCs w:val="32"/>
        </w:rPr>
        <w:t>实施调查并发放问卷，发放调查问卷</w:t>
      </w:r>
      <w:r>
        <w:rPr>
          <w:rFonts w:hint="eastAsia" w:ascii="Times New Roman" w:hAnsi="Times New Roman" w:eastAsia="仿宋_GB2312" w:cs="仿宋_GB2312"/>
          <w:spacing w:val="-1"/>
          <w:sz w:val="32"/>
          <w:szCs w:val="32"/>
          <w:lang w:val="en-US" w:eastAsia="zh-CN"/>
        </w:rPr>
        <w:t>30</w:t>
      </w:r>
      <w:r>
        <w:rPr>
          <w:rFonts w:hint="eastAsia" w:ascii="Times New Roman" w:hAnsi="Times New Roman" w:eastAsia="仿宋_GB2312" w:cs="仿宋_GB2312"/>
          <w:spacing w:val="-1"/>
          <w:sz w:val="32"/>
          <w:szCs w:val="32"/>
        </w:rPr>
        <w:t>份。现将问卷调查具体情况分析如</w:t>
      </w:r>
      <w:r>
        <w:rPr>
          <w:rFonts w:hint="eastAsia" w:ascii="Times New Roman" w:hAnsi="Times New Roman" w:eastAsia="仿宋_GB2312" w:cs="仿宋_GB2312"/>
          <w:spacing w:val="-13"/>
          <w:sz w:val="32"/>
          <w:szCs w:val="32"/>
        </w:rPr>
        <w:t>下：</w:t>
      </w:r>
    </w:p>
    <w:p w14:paraId="219C7076">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调查目的、对象和内容</w:t>
      </w:r>
    </w:p>
    <w:p w14:paraId="2168ED76">
      <w:pPr>
        <w:keepNext w:val="0"/>
        <w:keepLines w:val="0"/>
        <w:pageBreakBefore w:val="0"/>
        <w:widowControl w:val="0"/>
        <w:kinsoku/>
        <w:wordWrap/>
        <w:overflowPunct/>
        <w:topLinePunct w:val="0"/>
        <w:autoSpaceDE/>
        <w:autoSpaceDN/>
        <w:bidi w:val="0"/>
        <w:adjustRightInd/>
        <w:snapToGrid w:val="0"/>
        <w:spacing w:line="550" w:lineRule="exact"/>
        <w:ind w:firstLine="643" w:firstLineChars="200"/>
        <w:textAlignment w:val="auto"/>
        <w:outlineLvl w:val="9"/>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（一）调查目的和对象</w:t>
      </w:r>
    </w:p>
    <w:p w14:paraId="61E0B10E">
      <w:pPr>
        <w:keepNext w:val="0"/>
        <w:keepLines w:val="0"/>
        <w:pageBreakBefore w:val="0"/>
        <w:widowControl w:val="0"/>
        <w:kinsoku/>
        <w:wordWrap/>
        <w:overflowPunct/>
        <w:topLinePunct w:val="0"/>
        <w:autoSpaceDE/>
        <w:autoSpaceDN/>
        <w:bidi w:val="0"/>
        <w:adjustRightInd/>
        <w:snapToGrid/>
        <w:spacing w:line="590" w:lineRule="exact"/>
        <w:ind w:left="0" w:leftChars="0" w:right="0" w:firstLine="656" w:firstLineChars="200"/>
        <w:jc w:val="both"/>
        <w:textAlignment w:val="auto"/>
        <w:rPr>
          <w:rFonts w:hint="eastAsia" w:ascii="Times New Roman" w:hAnsi="Times New Roman" w:eastAsia="仿宋_GB2312" w:cs="仿宋"/>
          <w:spacing w:val="-1"/>
          <w:sz w:val="32"/>
          <w:szCs w:val="32"/>
          <w:lang w:val="en-US" w:eastAsia="zh-CN"/>
        </w:rPr>
      </w:pPr>
      <w:r>
        <w:rPr>
          <w:rFonts w:hint="eastAsia" w:ascii="Times New Roman" w:hAnsi="Times New Roman" w:eastAsia="仿宋_GB2312" w:cs="仿宋_GB2312"/>
          <w:spacing w:val="4"/>
          <w:sz w:val="32"/>
          <w:szCs w:val="32"/>
        </w:rPr>
        <w:t>为保证问卷调查效果的有效性、相关性、公正性，汇总分析该项目在经济效益、社会效益及完成效果各个环节的情况。本次调查对象主要是</w:t>
      </w:r>
      <w:r>
        <w:rPr>
          <w:rFonts w:hint="eastAsia" w:ascii="Times New Roman" w:hAnsi="Times New Roman" w:eastAsia="仿宋_GB2312" w:cs="Times New Roman"/>
          <w:sz w:val="32"/>
          <w:szCs w:val="32"/>
          <w:lang w:val="en-US" w:eastAsia="zh-CN"/>
        </w:rPr>
        <w:t>稳增长政策受益对象</w:t>
      </w:r>
      <w:r>
        <w:rPr>
          <w:rFonts w:hint="eastAsia" w:ascii="Times New Roman" w:hAnsi="Times New Roman" w:eastAsia="仿宋_GB2312" w:cs="仿宋_GB2312"/>
          <w:spacing w:val="4"/>
          <w:sz w:val="32"/>
          <w:szCs w:val="32"/>
        </w:rPr>
        <w:t>。</w:t>
      </w:r>
      <w:r>
        <w:rPr>
          <w:rFonts w:hint="eastAsia" w:ascii="Times New Roman" w:hAnsi="Times New Roman" w:eastAsia="仿宋_GB2312" w:cs="仿宋_GB2312"/>
          <w:spacing w:val="4"/>
          <w:sz w:val="32"/>
          <w:szCs w:val="32"/>
          <w:lang w:val="en-US" w:eastAsia="zh-CN"/>
        </w:rPr>
        <w:t xml:space="preserve"> </w:t>
      </w:r>
      <w:r>
        <w:rPr>
          <w:rFonts w:hint="eastAsia" w:ascii="Times New Roman" w:hAnsi="Times New Roman" w:eastAsia="仿宋_GB2312" w:cs="仿宋"/>
          <w:spacing w:val="-1"/>
          <w:sz w:val="32"/>
          <w:szCs w:val="32"/>
          <w:lang w:val="en-US" w:eastAsia="zh-CN"/>
        </w:rPr>
        <w:t xml:space="preserve">     </w:t>
      </w:r>
    </w:p>
    <w:p w14:paraId="410BD5DE">
      <w:pPr>
        <w:keepNext w:val="0"/>
        <w:keepLines w:val="0"/>
        <w:pageBreakBefore w:val="0"/>
        <w:widowControl w:val="0"/>
        <w:kinsoku/>
        <w:wordWrap/>
        <w:overflowPunct/>
        <w:topLinePunct w:val="0"/>
        <w:autoSpaceDE/>
        <w:autoSpaceDN/>
        <w:bidi w:val="0"/>
        <w:adjustRightInd/>
        <w:snapToGrid w:val="0"/>
        <w:spacing w:line="550" w:lineRule="exact"/>
        <w:ind w:firstLine="643" w:firstLineChars="200"/>
        <w:textAlignment w:val="auto"/>
        <w:outlineLvl w:val="9"/>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lang w:eastAsia="zh-CN"/>
        </w:rPr>
        <w:t>（二）</w:t>
      </w:r>
      <w:r>
        <w:rPr>
          <w:rFonts w:hint="eastAsia" w:ascii="楷体_GB2312" w:hAnsi="楷体_GB2312" w:eastAsia="楷体_GB2312" w:cs="楷体_GB2312"/>
          <w:b/>
          <w:sz w:val="32"/>
          <w:szCs w:val="32"/>
        </w:rPr>
        <w:t>调查内容</w:t>
      </w:r>
    </w:p>
    <w:p w14:paraId="55F6FE51">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firstLine="648"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pacing w:val="2"/>
          <w:sz w:val="32"/>
          <w:szCs w:val="32"/>
        </w:rPr>
        <w:t>本次调查为记名调查，问卷内容由评价人员填写。通过问卷第</w:t>
      </w:r>
      <w:r>
        <w:rPr>
          <w:rFonts w:hint="eastAsia" w:ascii="Times New Roman" w:hAnsi="Times New Roman" w:eastAsia="仿宋_GB2312" w:cs="仿宋_GB2312"/>
          <w:spacing w:val="-23"/>
          <w:sz w:val="32"/>
          <w:szCs w:val="32"/>
          <w:lang w:val="en-US" w:eastAsia="zh-CN"/>
        </w:rPr>
        <w:t>1</w:t>
      </w:r>
      <w:r>
        <w:rPr>
          <w:rFonts w:hint="eastAsia" w:ascii="Times New Roman" w:hAnsi="Times New Roman" w:eastAsia="仿宋_GB2312" w:cs="仿宋_GB2312"/>
          <w:spacing w:val="2"/>
          <w:sz w:val="32"/>
          <w:szCs w:val="32"/>
        </w:rPr>
        <w:t>题，</w:t>
      </w:r>
      <w:r>
        <w:rPr>
          <w:rFonts w:hint="eastAsia" w:ascii="Times New Roman" w:hAnsi="Times New Roman" w:eastAsia="仿宋_GB2312" w:cs="仿宋_GB2312"/>
          <w:spacing w:val="3"/>
          <w:sz w:val="32"/>
          <w:szCs w:val="32"/>
        </w:rPr>
        <w:t>我们可以了解被调查人员的基本情况；通过第</w:t>
      </w:r>
      <w:r>
        <w:rPr>
          <w:rFonts w:hint="eastAsia" w:ascii="Times New Roman" w:hAnsi="Times New Roman" w:eastAsia="仿宋_GB2312" w:cs="仿宋_GB2312"/>
          <w:spacing w:val="-56"/>
          <w:sz w:val="32"/>
          <w:szCs w:val="32"/>
        </w:rPr>
        <w:t xml:space="preserve"> </w:t>
      </w:r>
      <w:r>
        <w:rPr>
          <w:rFonts w:hint="eastAsia" w:ascii="Times New Roman" w:hAnsi="Times New Roman" w:eastAsia="仿宋_GB2312" w:cs="仿宋_GB2312"/>
          <w:spacing w:val="3"/>
          <w:sz w:val="32"/>
          <w:szCs w:val="32"/>
        </w:rPr>
        <w:t>2题，我们可以了解被调查</w:t>
      </w:r>
      <w:r>
        <w:rPr>
          <w:rFonts w:hint="eastAsia" w:ascii="Times New Roman" w:hAnsi="Times New Roman" w:eastAsia="仿宋_GB2312" w:cs="仿宋_GB2312"/>
          <w:sz w:val="32"/>
          <w:szCs w:val="32"/>
        </w:rPr>
        <w:t>人员是否知晓</w:t>
      </w:r>
      <w:r>
        <w:rPr>
          <w:rFonts w:hint="eastAsia" w:ascii="Times New Roman" w:hAnsi="Times New Roman" w:eastAsia="仿宋_GB2312" w:cs="宋体"/>
          <w:color w:val="000000"/>
          <w:kern w:val="0"/>
          <w:sz w:val="32"/>
          <w:szCs w:val="32"/>
          <w:lang w:val="en-US" w:eastAsia="zh-CN" w:bidi="ar-SA"/>
        </w:rPr>
        <w:t>稳增长政策</w:t>
      </w:r>
      <w:r>
        <w:rPr>
          <w:rFonts w:hint="eastAsia" w:ascii="Times New Roman" w:hAnsi="Times New Roman" w:eastAsia="仿宋_GB2312" w:cs="仿宋_GB2312"/>
          <w:spacing w:val="-1"/>
          <w:sz w:val="32"/>
          <w:szCs w:val="32"/>
        </w:rPr>
        <w:t>；通过第</w:t>
      </w:r>
      <w:r>
        <w:rPr>
          <w:rFonts w:hint="eastAsia" w:ascii="Times New Roman" w:hAnsi="Times New Roman" w:eastAsia="仿宋_GB2312" w:cs="仿宋_GB2312"/>
          <w:spacing w:val="-64"/>
          <w:sz w:val="32"/>
          <w:szCs w:val="32"/>
        </w:rPr>
        <w:t xml:space="preserve"> </w:t>
      </w:r>
      <w:r>
        <w:rPr>
          <w:rFonts w:hint="eastAsia" w:ascii="Times New Roman" w:hAnsi="Times New Roman" w:eastAsia="仿宋_GB2312" w:cs="仿宋_GB2312"/>
          <w:spacing w:val="-1"/>
          <w:sz w:val="32"/>
          <w:szCs w:val="32"/>
        </w:rPr>
        <w:t>3-</w:t>
      </w:r>
      <w:r>
        <w:rPr>
          <w:rFonts w:hint="eastAsia" w:ascii="Times New Roman" w:hAnsi="Times New Roman" w:eastAsia="仿宋_GB2312" w:cs="仿宋_GB2312"/>
          <w:spacing w:val="-39"/>
          <w:sz w:val="32"/>
          <w:szCs w:val="32"/>
        </w:rPr>
        <w:t xml:space="preserve"> </w:t>
      </w:r>
      <w:r>
        <w:rPr>
          <w:rFonts w:hint="eastAsia" w:ascii="Times New Roman" w:hAnsi="Times New Roman" w:eastAsia="仿宋_GB2312" w:cs="仿宋_GB2312"/>
          <w:spacing w:val="-1"/>
          <w:sz w:val="32"/>
          <w:szCs w:val="32"/>
          <w:lang w:val="en-US" w:eastAsia="zh-CN"/>
        </w:rPr>
        <w:t>8</w:t>
      </w:r>
      <w:r>
        <w:rPr>
          <w:rFonts w:hint="eastAsia" w:ascii="Times New Roman" w:hAnsi="Times New Roman" w:eastAsia="仿宋_GB2312" w:cs="仿宋_GB2312"/>
          <w:spacing w:val="-1"/>
          <w:sz w:val="32"/>
          <w:szCs w:val="32"/>
        </w:rPr>
        <w:t>题，我</w:t>
      </w:r>
      <w:r>
        <w:rPr>
          <w:rFonts w:hint="eastAsia" w:ascii="Times New Roman" w:hAnsi="Times New Roman" w:eastAsia="仿宋_GB2312" w:cs="仿宋_GB2312"/>
          <w:spacing w:val="4"/>
          <w:sz w:val="32"/>
          <w:szCs w:val="32"/>
        </w:rPr>
        <w:t>们可以了解</w:t>
      </w:r>
      <w:r>
        <w:rPr>
          <w:rFonts w:hint="eastAsia" w:ascii="Times New Roman" w:hAnsi="Times New Roman" w:eastAsia="仿宋_GB2312" w:cs="宋体"/>
          <w:color w:val="000000"/>
          <w:kern w:val="0"/>
          <w:sz w:val="32"/>
          <w:szCs w:val="32"/>
          <w:lang w:val="en-US" w:eastAsia="zh-CN" w:bidi="ar-SA"/>
        </w:rPr>
        <w:t>稳增长政策</w:t>
      </w:r>
      <w:r>
        <w:rPr>
          <w:rFonts w:hint="eastAsia" w:ascii="Times New Roman" w:hAnsi="Times New Roman" w:eastAsia="仿宋_GB2312" w:cs="仿宋_GB2312"/>
          <w:spacing w:val="4"/>
          <w:sz w:val="32"/>
          <w:szCs w:val="32"/>
        </w:rPr>
        <w:t>的宣传情况、实施情况及社会满意度</w:t>
      </w:r>
      <w:r>
        <w:rPr>
          <w:rFonts w:hint="eastAsia" w:ascii="Times New Roman" w:hAnsi="Times New Roman" w:eastAsia="仿宋_GB2312" w:cs="仿宋_GB2312"/>
          <w:spacing w:val="-8"/>
          <w:sz w:val="32"/>
          <w:szCs w:val="32"/>
        </w:rPr>
        <w:t>情况。</w:t>
      </w:r>
    </w:p>
    <w:p w14:paraId="0190A8DE">
      <w:pPr>
        <w:keepNext w:val="0"/>
        <w:keepLines w:val="0"/>
        <w:pageBreakBefore w:val="0"/>
        <w:widowControl w:val="0"/>
        <w:kinsoku/>
        <w:wordWrap/>
        <w:overflowPunct/>
        <w:topLinePunct w:val="0"/>
        <w:autoSpaceDE/>
        <w:autoSpaceDN/>
        <w:bidi w:val="0"/>
        <w:adjustRightInd/>
        <w:snapToGrid w:val="0"/>
        <w:spacing w:line="550" w:lineRule="exact"/>
        <w:ind w:firstLine="643" w:firstLineChars="200"/>
        <w:textAlignment w:val="auto"/>
        <w:outlineLvl w:val="9"/>
        <w:rPr>
          <w:rFonts w:hint="eastAsia" w:ascii="楷体_GB2312" w:hAnsi="楷体_GB2312" w:eastAsia="楷体_GB2312" w:cs="楷体_GB2312"/>
          <w:b/>
          <w:sz w:val="32"/>
          <w:szCs w:val="32"/>
          <w:lang w:val="en-US" w:eastAsia="zh-CN"/>
        </w:rPr>
      </w:pPr>
      <w:r>
        <w:rPr>
          <w:rFonts w:hint="eastAsia" w:ascii="楷体_GB2312" w:hAnsi="楷体_GB2312" w:eastAsia="楷体_GB2312" w:cs="楷体_GB2312"/>
          <w:b/>
          <w:sz w:val="32"/>
          <w:szCs w:val="32"/>
          <w:lang w:val="en-US" w:eastAsia="zh-CN"/>
        </w:rPr>
        <w:t>二、调研实施</w:t>
      </w:r>
    </w:p>
    <w:p w14:paraId="0DF82CDD">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firstLine="648" w:firstLineChars="200"/>
        <w:jc w:val="both"/>
        <w:textAlignment w:val="auto"/>
        <w:rPr>
          <w:rFonts w:hint="eastAsia" w:ascii="Times New Roman" w:hAnsi="Times New Roman" w:eastAsia="仿宋_GB2312" w:cs="仿宋_GB2312"/>
          <w:spacing w:val="2"/>
          <w:sz w:val="32"/>
          <w:szCs w:val="32"/>
        </w:rPr>
      </w:pPr>
      <w:r>
        <w:rPr>
          <w:rFonts w:hint="eastAsia" w:ascii="Times New Roman" w:hAnsi="Times New Roman" w:eastAsia="仿宋_GB2312" w:cs="仿宋_GB2312"/>
          <w:spacing w:val="2"/>
          <w:sz w:val="32"/>
          <w:szCs w:val="32"/>
        </w:rPr>
        <w:t>本次问卷调查采用线下发放问卷的方式进行，通过对</w:t>
      </w:r>
      <w:r>
        <w:rPr>
          <w:rFonts w:hint="eastAsia" w:ascii="Times New Roman" w:hAnsi="Times New Roman" w:eastAsia="仿宋_GB2312" w:cs="宋体"/>
          <w:color w:val="000000"/>
          <w:kern w:val="0"/>
          <w:sz w:val="32"/>
          <w:szCs w:val="32"/>
          <w:lang w:val="en-US" w:eastAsia="zh-CN" w:bidi="ar-SA"/>
        </w:rPr>
        <w:t>稳增长政策</w:t>
      </w:r>
      <w:r>
        <w:rPr>
          <w:rFonts w:hint="eastAsia" w:ascii="Times New Roman" w:hAnsi="Times New Roman" w:eastAsia="仿宋_GB2312" w:cs="仿宋_GB2312"/>
          <w:spacing w:val="2"/>
          <w:sz w:val="32"/>
          <w:szCs w:val="32"/>
        </w:rPr>
        <w:t>受益群体进行线下调查获得较为客观的调查问卷数据。</w:t>
      </w:r>
    </w:p>
    <w:p w14:paraId="24ACA729">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三、调查内容分析</w:t>
      </w:r>
    </w:p>
    <w:p w14:paraId="1E3AD1ED">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firstLine="648" w:firstLineChars="200"/>
        <w:jc w:val="both"/>
        <w:textAlignment w:val="auto"/>
        <w:rPr>
          <w:rFonts w:hint="eastAsia" w:ascii="Times New Roman" w:hAnsi="Times New Roman" w:eastAsia="仿宋_GB2312" w:cs="仿宋_GB2312"/>
          <w:spacing w:val="2"/>
          <w:sz w:val="32"/>
          <w:szCs w:val="32"/>
        </w:rPr>
      </w:pPr>
      <w:r>
        <w:rPr>
          <w:rFonts w:hint="eastAsia" w:ascii="Times New Roman" w:hAnsi="Times New Roman" w:eastAsia="仿宋_GB2312" w:cs="仿宋_GB2312"/>
          <w:spacing w:val="2"/>
          <w:sz w:val="32"/>
          <w:szCs w:val="32"/>
        </w:rPr>
        <w:t>经过对问卷调查分析表进行整理及汇总，对相关情况进行分析说明。</w:t>
      </w:r>
    </w:p>
    <w:p w14:paraId="1D6648E8">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leftChars="0" w:right="0" w:firstLine="648" w:firstLineChars="200"/>
        <w:jc w:val="both"/>
        <w:textAlignment w:val="auto"/>
        <w:rPr>
          <w:rFonts w:hint="eastAsia" w:ascii="Times New Roman" w:hAnsi="Times New Roman" w:eastAsia="仿宋_GB2312" w:cs="仿宋_GB2312"/>
          <w:spacing w:val="2"/>
          <w:sz w:val="32"/>
          <w:szCs w:val="32"/>
          <w:lang w:val="en-US" w:eastAsia="zh-CN"/>
        </w:rPr>
      </w:pPr>
      <w:r>
        <w:rPr>
          <w:rFonts w:hint="eastAsia" w:ascii="Times New Roman" w:hAnsi="Times New Roman" w:eastAsia="仿宋_GB2312" w:cs="仿宋_GB2312"/>
          <w:spacing w:val="2"/>
          <w:sz w:val="32"/>
          <w:szCs w:val="32"/>
        </w:rPr>
        <w:t>问题</w:t>
      </w:r>
      <w:r>
        <w:rPr>
          <w:rFonts w:hint="eastAsia" w:ascii="Times New Roman" w:hAnsi="Times New Roman" w:eastAsia="仿宋_GB2312" w:cs="仿宋_GB2312"/>
          <w:spacing w:val="2"/>
          <w:sz w:val="32"/>
          <w:szCs w:val="32"/>
          <w:lang w:val="en-US" w:eastAsia="zh-CN"/>
        </w:rPr>
        <w:t>1</w:t>
      </w:r>
      <w:r>
        <w:rPr>
          <w:rFonts w:hint="eastAsia" w:ascii="Times New Roman" w:hAnsi="Times New Roman" w:eastAsia="仿宋_GB2312" w:cs="仿宋_GB2312"/>
          <w:spacing w:val="2"/>
          <w:sz w:val="32"/>
          <w:szCs w:val="32"/>
        </w:rPr>
        <w:t>：</w:t>
      </w:r>
      <w:r>
        <w:rPr>
          <w:rFonts w:hint="eastAsia" w:ascii="Times New Roman" w:hAnsi="Times New Roman" w:eastAsia="仿宋_GB2312" w:cs="仿宋_GB2312"/>
          <w:spacing w:val="2"/>
          <w:sz w:val="32"/>
          <w:szCs w:val="32"/>
          <w:lang w:val="en-US" w:eastAsia="zh-CN"/>
        </w:rPr>
        <w:t>您是否知道大英县出台了《大英县2022年稳住经济增长若干政策措施》？</w:t>
      </w:r>
    </w:p>
    <w:tbl>
      <w:tblPr>
        <w:tblStyle w:val="23"/>
        <w:tblpPr w:leftFromText="180" w:rightFromText="180" w:vertAnchor="text" w:horzAnchor="page" w:tblpXSpec="center" w:tblpY="81"/>
        <w:tblOverlap w:val="never"/>
        <w:tblW w:w="81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87"/>
        <w:gridCol w:w="1585"/>
        <w:gridCol w:w="2250"/>
        <w:gridCol w:w="2436"/>
      </w:tblGrid>
      <w:tr w14:paraId="26767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jc w:val="center"/>
        </w:trPr>
        <w:tc>
          <w:tcPr>
            <w:tcW w:w="1887" w:type="dxa"/>
            <w:vAlign w:val="center"/>
          </w:tcPr>
          <w:p w14:paraId="4FE87EA4">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3"/>
                <w:sz w:val="32"/>
                <w:szCs w:val="32"/>
              </w:rPr>
              <w:t>调查选项</w:t>
            </w:r>
          </w:p>
        </w:tc>
        <w:tc>
          <w:tcPr>
            <w:tcW w:w="1585" w:type="dxa"/>
            <w:vAlign w:val="center"/>
          </w:tcPr>
          <w:p w14:paraId="60C1BC12">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7"/>
                <w:sz w:val="32"/>
                <w:szCs w:val="32"/>
              </w:rPr>
              <w:t>知晓</w:t>
            </w:r>
          </w:p>
        </w:tc>
        <w:tc>
          <w:tcPr>
            <w:tcW w:w="2250" w:type="dxa"/>
            <w:vAlign w:val="center"/>
          </w:tcPr>
          <w:p w14:paraId="6DD2BFD4">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5"/>
                <w:sz w:val="32"/>
                <w:szCs w:val="32"/>
              </w:rPr>
              <w:t>不知晓</w:t>
            </w:r>
          </w:p>
        </w:tc>
        <w:tc>
          <w:tcPr>
            <w:tcW w:w="2436" w:type="dxa"/>
            <w:vAlign w:val="center"/>
          </w:tcPr>
          <w:p w14:paraId="20850D27">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7"/>
                <w:sz w:val="32"/>
                <w:szCs w:val="32"/>
              </w:rPr>
              <w:t>合计</w:t>
            </w:r>
          </w:p>
        </w:tc>
      </w:tr>
      <w:tr w14:paraId="315943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jc w:val="center"/>
        </w:trPr>
        <w:tc>
          <w:tcPr>
            <w:tcW w:w="1887" w:type="dxa"/>
            <w:vAlign w:val="center"/>
          </w:tcPr>
          <w:p w14:paraId="55C57BDD">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3"/>
                <w:sz w:val="32"/>
                <w:szCs w:val="32"/>
              </w:rPr>
              <w:t>份数</w:t>
            </w:r>
          </w:p>
        </w:tc>
        <w:tc>
          <w:tcPr>
            <w:tcW w:w="1585" w:type="dxa"/>
            <w:vAlign w:val="center"/>
          </w:tcPr>
          <w:p w14:paraId="14657E87">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sz w:val="32"/>
                <w:szCs w:val="32"/>
                <w:lang w:eastAsia="zh-CN"/>
              </w:rPr>
            </w:pPr>
            <w:r>
              <w:rPr>
                <w:rFonts w:ascii="Times New Roman" w:hAnsi="Times New Roman" w:eastAsia="仿宋_GB2312"/>
                <w:spacing w:val="-5"/>
                <w:sz w:val="32"/>
                <w:szCs w:val="32"/>
              </w:rPr>
              <w:t>3</w:t>
            </w:r>
            <w:r>
              <w:rPr>
                <w:rFonts w:hint="eastAsia" w:ascii="Times New Roman" w:hAnsi="Times New Roman" w:eastAsia="仿宋_GB2312"/>
                <w:spacing w:val="-5"/>
                <w:sz w:val="32"/>
                <w:szCs w:val="32"/>
                <w:lang w:val="en-US" w:eastAsia="zh-CN"/>
              </w:rPr>
              <w:t>0</w:t>
            </w:r>
          </w:p>
        </w:tc>
        <w:tc>
          <w:tcPr>
            <w:tcW w:w="2250" w:type="dxa"/>
            <w:vAlign w:val="center"/>
          </w:tcPr>
          <w:p w14:paraId="2E697F73">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z w:val="32"/>
                <w:szCs w:val="32"/>
              </w:rPr>
              <w:t>0</w:t>
            </w:r>
          </w:p>
        </w:tc>
        <w:tc>
          <w:tcPr>
            <w:tcW w:w="2436" w:type="dxa"/>
            <w:vAlign w:val="center"/>
          </w:tcPr>
          <w:p w14:paraId="04E2E3ED">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sz w:val="32"/>
                <w:szCs w:val="32"/>
                <w:lang w:eastAsia="zh-CN"/>
              </w:rPr>
            </w:pPr>
            <w:r>
              <w:rPr>
                <w:rFonts w:ascii="Times New Roman" w:hAnsi="Times New Roman" w:eastAsia="仿宋_GB2312"/>
                <w:spacing w:val="-5"/>
                <w:sz w:val="32"/>
                <w:szCs w:val="32"/>
              </w:rPr>
              <w:t>3</w:t>
            </w:r>
            <w:r>
              <w:rPr>
                <w:rFonts w:hint="eastAsia" w:ascii="Times New Roman" w:hAnsi="Times New Roman" w:eastAsia="仿宋_GB2312"/>
                <w:spacing w:val="-5"/>
                <w:sz w:val="32"/>
                <w:szCs w:val="32"/>
                <w:lang w:val="en-US" w:eastAsia="zh-CN"/>
              </w:rPr>
              <w:t>0</w:t>
            </w:r>
          </w:p>
        </w:tc>
      </w:tr>
      <w:tr w14:paraId="3FEDBB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887" w:type="dxa"/>
            <w:vAlign w:val="center"/>
          </w:tcPr>
          <w:p w14:paraId="486B0D85">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26"/>
                <w:sz w:val="32"/>
                <w:szCs w:val="32"/>
              </w:rPr>
              <w:t>比例</w:t>
            </w:r>
          </w:p>
        </w:tc>
        <w:tc>
          <w:tcPr>
            <w:tcW w:w="1585" w:type="dxa"/>
            <w:vAlign w:val="center"/>
          </w:tcPr>
          <w:p w14:paraId="6D9A73BA">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pacing w:val="-8"/>
                <w:position w:val="2"/>
                <w:sz w:val="32"/>
                <w:szCs w:val="32"/>
              </w:rPr>
              <w:t>100%</w:t>
            </w:r>
          </w:p>
        </w:tc>
        <w:tc>
          <w:tcPr>
            <w:tcW w:w="2250" w:type="dxa"/>
            <w:vAlign w:val="center"/>
          </w:tcPr>
          <w:p w14:paraId="2651D179">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pacing w:val="-4"/>
                <w:position w:val="2"/>
                <w:sz w:val="32"/>
                <w:szCs w:val="32"/>
              </w:rPr>
              <w:t>0%</w:t>
            </w:r>
          </w:p>
        </w:tc>
        <w:tc>
          <w:tcPr>
            <w:tcW w:w="2436" w:type="dxa"/>
            <w:vAlign w:val="center"/>
          </w:tcPr>
          <w:p w14:paraId="7708FD1A">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pacing w:val="-8"/>
                <w:position w:val="2"/>
                <w:sz w:val="32"/>
                <w:szCs w:val="32"/>
              </w:rPr>
              <w:t>100%</w:t>
            </w:r>
          </w:p>
        </w:tc>
      </w:tr>
    </w:tbl>
    <w:p w14:paraId="255A90B8">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90" w:lineRule="exact"/>
        <w:ind w:left="0" w:leftChars="0" w:right="0" w:firstLine="648" w:firstLineChars="200"/>
        <w:jc w:val="both"/>
        <w:textAlignment w:val="auto"/>
        <w:rPr>
          <w:rFonts w:hint="eastAsia" w:ascii="Times New Roman" w:hAnsi="Times New Roman" w:eastAsia="仿宋_GB2312" w:cs="仿宋_GB2312"/>
          <w:spacing w:val="2"/>
          <w:sz w:val="32"/>
          <w:szCs w:val="32"/>
        </w:rPr>
      </w:pPr>
      <w:r>
        <w:rPr>
          <w:rFonts w:hint="eastAsia" w:ascii="Times New Roman" w:hAnsi="Times New Roman" w:eastAsia="仿宋_GB2312" w:cs="仿宋_GB2312"/>
          <w:spacing w:val="2"/>
          <w:sz w:val="32"/>
          <w:szCs w:val="32"/>
        </w:rPr>
        <w:t>分析：经统计，知晓大英县出台了《大英县2022年稳住经济增长若干政策措施》</w:t>
      </w:r>
      <w:r>
        <w:rPr>
          <w:rFonts w:hint="eastAsia" w:ascii="Times New Roman" w:hAnsi="Times New Roman" w:eastAsia="仿宋_GB2312" w:cs="仿宋_GB2312"/>
          <w:spacing w:val="2"/>
          <w:sz w:val="32"/>
          <w:szCs w:val="32"/>
          <w:lang w:val="en-US" w:eastAsia="zh-CN"/>
        </w:rPr>
        <w:t>的</w:t>
      </w:r>
      <w:r>
        <w:rPr>
          <w:rFonts w:hint="eastAsia" w:ascii="Times New Roman" w:hAnsi="Times New Roman" w:eastAsia="仿宋_GB2312" w:cs="仿宋_GB2312"/>
          <w:spacing w:val="2"/>
          <w:sz w:val="32"/>
          <w:szCs w:val="32"/>
        </w:rPr>
        <w:t>占100%，由此可见，</w:t>
      </w:r>
      <w:r>
        <w:rPr>
          <w:rFonts w:hint="eastAsia" w:ascii="Times New Roman" w:hAnsi="Times New Roman" w:eastAsia="仿宋_GB2312" w:cs="仿宋_GB2312"/>
          <w:spacing w:val="2"/>
          <w:sz w:val="32"/>
          <w:szCs w:val="32"/>
          <w:lang w:val="en-US" w:eastAsia="zh-CN"/>
        </w:rPr>
        <w:t>政策</w:t>
      </w:r>
      <w:r>
        <w:rPr>
          <w:rFonts w:hint="eastAsia" w:ascii="Times New Roman" w:hAnsi="Times New Roman" w:eastAsia="仿宋_GB2312" w:cs="仿宋_GB2312"/>
          <w:spacing w:val="2"/>
          <w:sz w:val="32"/>
          <w:szCs w:val="32"/>
        </w:rPr>
        <w:t>宣传十分到位。</w:t>
      </w:r>
    </w:p>
    <w:p w14:paraId="7239F7A6">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leftChars="0" w:right="0" w:firstLine="648" w:firstLineChars="200"/>
        <w:jc w:val="both"/>
        <w:textAlignment w:val="auto"/>
        <w:rPr>
          <w:rFonts w:hint="eastAsia" w:ascii="Times New Roman" w:hAnsi="Times New Roman" w:eastAsia="仿宋_GB2312" w:cs="仿宋_GB2312"/>
          <w:spacing w:val="2"/>
          <w:sz w:val="32"/>
          <w:szCs w:val="32"/>
        </w:rPr>
      </w:pPr>
      <w:r>
        <w:rPr>
          <w:rFonts w:hint="eastAsia" w:ascii="Times New Roman" w:hAnsi="Times New Roman" w:eastAsia="仿宋_GB2312" w:cs="仿宋_GB2312"/>
          <w:spacing w:val="2"/>
          <w:sz w:val="32"/>
          <w:szCs w:val="32"/>
        </w:rPr>
        <w:t>问题</w:t>
      </w:r>
      <w:r>
        <w:rPr>
          <w:rFonts w:hint="eastAsia" w:ascii="Times New Roman" w:hAnsi="Times New Roman" w:eastAsia="仿宋_GB2312" w:cs="仿宋_GB2312"/>
          <w:spacing w:val="2"/>
          <w:sz w:val="32"/>
          <w:szCs w:val="32"/>
          <w:lang w:val="en-US" w:eastAsia="zh-CN"/>
        </w:rPr>
        <w:t>2</w:t>
      </w:r>
      <w:r>
        <w:rPr>
          <w:rFonts w:hint="eastAsia" w:ascii="Times New Roman" w:hAnsi="Times New Roman" w:eastAsia="仿宋_GB2312" w:cs="仿宋_GB2312"/>
          <w:spacing w:val="2"/>
          <w:sz w:val="32"/>
          <w:szCs w:val="32"/>
        </w:rPr>
        <w:t>：您是通过</w:t>
      </w:r>
      <w:r>
        <w:rPr>
          <w:rFonts w:hint="eastAsia" w:ascii="Times New Roman" w:hAnsi="Times New Roman" w:eastAsia="仿宋_GB2312" w:cs="仿宋_GB2312"/>
          <w:spacing w:val="2"/>
          <w:sz w:val="32"/>
          <w:szCs w:val="32"/>
          <w:lang w:val="en-US" w:eastAsia="zh-CN"/>
        </w:rPr>
        <w:t>什么</w:t>
      </w:r>
      <w:r>
        <w:rPr>
          <w:rFonts w:hint="eastAsia" w:ascii="Times New Roman" w:hAnsi="Times New Roman" w:eastAsia="仿宋_GB2312" w:cs="仿宋_GB2312"/>
          <w:spacing w:val="2"/>
          <w:sz w:val="32"/>
          <w:szCs w:val="32"/>
        </w:rPr>
        <w:t>途径</w:t>
      </w:r>
      <w:r>
        <w:rPr>
          <w:rFonts w:hint="eastAsia" w:ascii="Times New Roman" w:hAnsi="Times New Roman" w:eastAsia="仿宋_GB2312" w:cs="仿宋_GB2312"/>
          <w:spacing w:val="2"/>
          <w:sz w:val="32"/>
          <w:szCs w:val="32"/>
          <w:lang w:val="en-US" w:eastAsia="zh-CN"/>
        </w:rPr>
        <w:t>知道</w:t>
      </w:r>
      <w:r>
        <w:rPr>
          <w:rFonts w:hint="eastAsia" w:ascii="Times New Roman" w:hAnsi="Times New Roman" w:eastAsia="仿宋_GB2312" w:cs="仿宋_GB2312"/>
          <w:spacing w:val="2"/>
          <w:sz w:val="32"/>
          <w:szCs w:val="32"/>
        </w:rPr>
        <w:t>大英县出台了《大英县2022年稳住经济增长若干政策措施》</w:t>
      </w:r>
      <w:r>
        <w:rPr>
          <w:rFonts w:hint="eastAsia" w:ascii="Times New Roman" w:hAnsi="Times New Roman" w:eastAsia="仿宋_GB2312" w:cs="仿宋_GB2312"/>
          <w:spacing w:val="2"/>
          <w:sz w:val="32"/>
          <w:szCs w:val="32"/>
          <w:lang w:val="en-US" w:eastAsia="zh-CN"/>
        </w:rPr>
        <w:t>的</w:t>
      </w:r>
      <w:r>
        <w:rPr>
          <w:rFonts w:hint="eastAsia" w:ascii="Times New Roman" w:hAnsi="Times New Roman" w:eastAsia="仿宋_GB2312" w:cs="仿宋_GB2312"/>
          <w:spacing w:val="2"/>
          <w:sz w:val="32"/>
          <w:szCs w:val="32"/>
        </w:rPr>
        <w:t>？（多选）</w:t>
      </w:r>
    </w:p>
    <w:tbl>
      <w:tblPr>
        <w:tblStyle w:val="23"/>
        <w:tblW w:w="804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44"/>
        <w:gridCol w:w="1515"/>
        <w:gridCol w:w="1320"/>
        <w:gridCol w:w="1140"/>
        <w:gridCol w:w="1020"/>
        <w:gridCol w:w="1410"/>
      </w:tblGrid>
      <w:tr w14:paraId="17B018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4" w:hRule="atLeast"/>
          <w:jc w:val="center"/>
        </w:trPr>
        <w:tc>
          <w:tcPr>
            <w:tcW w:w="1644" w:type="dxa"/>
            <w:vAlign w:val="center"/>
          </w:tcPr>
          <w:p w14:paraId="3EA45C8D">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3"/>
                <w:sz w:val="32"/>
                <w:szCs w:val="32"/>
              </w:rPr>
              <w:t>调查选项</w:t>
            </w:r>
          </w:p>
        </w:tc>
        <w:tc>
          <w:tcPr>
            <w:tcW w:w="1515" w:type="dxa"/>
            <w:vAlign w:val="center"/>
          </w:tcPr>
          <w:p w14:paraId="2193F843">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28"/>
                <w:sz w:val="32"/>
                <w:szCs w:val="32"/>
              </w:rPr>
              <w:t>微信公</w:t>
            </w:r>
            <w:r>
              <w:rPr>
                <w:rFonts w:ascii="Times New Roman" w:hAnsi="Times New Roman" w:eastAsia="仿宋_GB2312" w:cs="仿宋"/>
                <w:spacing w:val="-20"/>
                <w:sz w:val="32"/>
                <w:szCs w:val="32"/>
              </w:rPr>
              <w:t>众号</w:t>
            </w:r>
          </w:p>
        </w:tc>
        <w:tc>
          <w:tcPr>
            <w:tcW w:w="1320" w:type="dxa"/>
            <w:vAlign w:val="center"/>
          </w:tcPr>
          <w:p w14:paraId="4CAE7393">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pacing w:val="-21"/>
                <w:position w:val="5"/>
                <w:sz w:val="32"/>
                <w:szCs w:val="32"/>
                <w:lang w:val="en-US" w:eastAsia="zh-CN"/>
              </w:rPr>
              <w:t>政府宣传</w:t>
            </w:r>
          </w:p>
        </w:tc>
        <w:tc>
          <w:tcPr>
            <w:tcW w:w="1140" w:type="dxa"/>
            <w:vAlign w:val="center"/>
          </w:tcPr>
          <w:p w14:paraId="00E0B088">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hint="eastAsia" w:ascii="Times New Roman" w:hAnsi="Times New Roman" w:eastAsia="仿宋_GB2312" w:cs="仿宋"/>
                <w:spacing w:val="-26"/>
                <w:position w:val="5"/>
                <w:sz w:val="32"/>
                <w:szCs w:val="32"/>
                <w:lang w:val="en-US" w:eastAsia="zh-CN"/>
              </w:rPr>
              <w:t>企业分享</w:t>
            </w:r>
          </w:p>
        </w:tc>
        <w:tc>
          <w:tcPr>
            <w:tcW w:w="1020" w:type="dxa"/>
            <w:vAlign w:val="center"/>
          </w:tcPr>
          <w:p w14:paraId="73FE4CEF">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19"/>
                <w:sz w:val="32"/>
                <w:szCs w:val="32"/>
              </w:rPr>
              <w:t>其他</w:t>
            </w:r>
          </w:p>
        </w:tc>
        <w:tc>
          <w:tcPr>
            <w:tcW w:w="1410" w:type="dxa"/>
            <w:vAlign w:val="center"/>
          </w:tcPr>
          <w:p w14:paraId="1BEA879C">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20"/>
                <w:sz w:val="32"/>
                <w:szCs w:val="32"/>
              </w:rPr>
              <w:t>合计</w:t>
            </w:r>
          </w:p>
        </w:tc>
      </w:tr>
      <w:tr w14:paraId="68D314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1644" w:type="dxa"/>
            <w:vAlign w:val="center"/>
          </w:tcPr>
          <w:p w14:paraId="687CDEE2">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18"/>
                <w:sz w:val="32"/>
                <w:szCs w:val="32"/>
              </w:rPr>
              <w:t>份数</w:t>
            </w:r>
          </w:p>
        </w:tc>
        <w:tc>
          <w:tcPr>
            <w:tcW w:w="1515" w:type="dxa"/>
            <w:vAlign w:val="center"/>
          </w:tcPr>
          <w:p w14:paraId="3AE061E8">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pacing w:val="-20"/>
                <w:sz w:val="32"/>
                <w:szCs w:val="32"/>
                <w:lang w:val="en-US" w:eastAsia="zh-CN"/>
              </w:rPr>
              <w:t>20</w:t>
            </w:r>
          </w:p>
        </w:tc>
        <w:tc>
          <w:tcPr>
            <w:tcW w:w="1320" w:type="dxa"/>
            <w:vAlign w:val="center"/>
          </w:tcPr>
          <w:p w14:paraId="4DE89992">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pacing w:val="-20"/>
                <w:sz w:val="32"/>
                <w:szCs w:val="32"/>
                <w:lang w:val="en-US" w:eastAsia="zh-CN"/>
              </w:rPr>
              <w:t>30</w:t>
            </w:r>
          </w:p>
        </w:tc>
        <w:tc>
          <w:tcPr>
            <w:tcW w:w="1140" w:type="dxa"/>
            <w:vAlign w:val="center"/>
          </w:tcPr>
          <w:p w14:paraId="03E88A43">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pacing w:val="-20"/>
                <w:sz w:val="32"/>
                <w:szCs w:val="32"/>
                <w:lang w:val="en-US" w:eastAsia="zh-CN"/>
              </w:rPr>
              <w:t>10</w:t>
            </w:r>
          </w:p>
        </w:tc>
        <w:tc>
          <w:tcPr>
            <w:tcW w:w="1020" w:type="dxa"/>
            <w:vAlign w:val="center"/>
          </w:tcPr>
          <w:p w14:paraId="74A433EF">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z w:val="32"/>
                <w:szCs w:val="32"/>
              </w:rPr>
              <w:t>0</w:t>
            </w:r>
          </w:p>
        </w:tc>
        <w:tc>
          <w:tcPr>
            <w:tcW w:w="1410" w:type="dxa"/>
            <w:vAlign w:val="center"/>
          </w:tcPr>
          <w:p w14:paraId="67666F7C">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default" w:ascii="Times New Roman" w:hAnsi="Times New Roman" w:eastAsia="仿宋_GB2312"/>
                <w:sz w:val="32"/>
                <w:szCs w:val="32"/>
                <w:lang w:val="en-US"/>
              </w:rPr>
            </w:pPr>
            <w:r>
              <w:rPr>
                <w:rFonts w:hint="eastAsia" w:ascii="Times New Roman" w:hAnsi="Times New Roman" w:eastAsia="仿宋_GB2312"/>
                <w:spacing w:val="-13"/>
                <w:sz w:val="32"/>
                <w:szCs w:val="32"/>
                <w:lang w:val="en-US" w:eastAsia="zh-CN"/>
              </w:rPr>
              <w:t>60</w:t>
            </w:r>
          </w:p>
        </w:tc>
      </w:tr>
      <w:tr w14:paraId="633051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jc w:val="center"/>
        </w:trPr>
        <w:tc>
          <w:tcPr>
            <w:tcW w:w="1644" w:type="dxa"/>
            <w:vAlign w:val="center"/>
          </w:tcPr>
          <w:p w14:paraId="0F32A58B">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35"/>
                <w:sz w:val="32"/>
                <w:szCs w:val="32"/>
              </w:rPr>
              <w:t>比例</w:t>
            </w:r>
          </w:p>
        </w:tc>
        <w:tc>
          <w:tcPr>
            <w:tcW w:w="1515" w:type="dxa"/>
            <w:vAlign w:val="center"/>
          </w:tcPr>
          <w:p w14:paraId="1708C1A5">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hint="eastAsia" w:ascii="Times New Roman" w:hAnsi="Times New Roman" w:eastAsia="仿宋_GB2312"/>
                <w:spacing w:val="-11"/>
                <w:position w:val="2"/>
                <w:sz w:val="32"/>
                <w:szCs w:val="32"/>
                <w:lang w:val="en-US" w:eastAsia="zh-CN"/>
              </w:rPr>
              <w:t>67</w:t>
            </w:r>
            <w:r>
              <w:rPr>
                <w:rFonts w:ascii="Times New Roman" w:hAnsi="Times New Roman" w:eastAsia="仿宋_GB2312"/>
                <w:spacing w:val="-11"/>
                <w:position w:val="2"/>
                <w:sz w:val="32"/>
                <w:szCs w:val="32"/>
              </w:rPr>
              <w:t>%</w:t>
            </w:r>
          </w:p>
        </w:tc>
        <w:tc>
          <w:tcPr>
            <w:tcW w:w="1320" w:type="dxa"/>
            <w:vAlign w:val="center"/>
          </w:tcPr>
          <w:p w14:paraId="638F2528">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hint="eastAsia" w:ascii="Times New Roman" w:hAnsi="Times New Roman" w:eastAsia="仿宋_GB2312"/>
                <w:spacing w:val="-11"/>
                <w:position w:val="2"/>
                <w:sz w:val="32"/>
                <w:szCs w:val="32"/>
                <w:lang w:val="en-US" w:eastAsia="zh-CN"/>
              </w:rPr>
              <w:t>100</w:t>
            </w:r>
            <w:r>
              <w:rPr>
                <w:rFonts w:ascii="Times New Roman" w:hAnsi="Times New Roman" w:eastAsia="仿宋_GB2312"/>
                <w:spacing w:val="-11"/>
                <w:position w:val="2"/>
                <w:sz w:val="32"/>
                <w:szCs w:val="32"/>
              </w:rPr>
              <w:t>%</w:t>
            </w:r>
          </w:p>
        </w:tc>
        <w:tc>
          <w:tcPr>
            <w:tcW w:w="1140" w:type="dxa"/>
            <w:vAlign w:val="center"/>
          </w:tcPr>
          <w:p w14:paraId="7AE7F9EB">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hint="eastAsia" w:ascii="Times New Roman" w:hAnsi="Times New Roman" w:eastAsia="仿宋_GB2312"/>
                <w:spacing w:val="-14"/>
                <w:position w:val="2"/>
                <w:sz w:val="32"/>
                <w:szCs w:val="32"/>
                <w:lang w:val="en-US" w:eastAsia="zh-CN"/>
              </w:rPr>
              <w:t>33</w:t>
            </w:r>
            <w:r>
              <w:rPr>
                <w:rFonts w:ascii="Times New Roman" w:hAnsi="Times New Roman" w:eastAsia="仿宋_GB2312"/>
                <w:spacing w:val="-14"/>
                <w:position w:val="2"/>
                <w:sz w:val="32"/>
                <w:szCs w:val="32"/>
              </w:rPr>
              <w:t>%</w:t>
            </w:r>
          </w:p>
        </w:tc>
        <w:tc>
          <w:tcPr>
            <w:tcW w:w="1020" w:type="dxa"/>
            <w:vAlign w:val="center"/>
          </w:tcPr>
          <w:p w14:paraId="45AD375A">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pacing w:val="-12"/>
                <w:position w:val="2"/>
                <w:sz w:val="32"/>
                <w:szCs w:val="32"/>
              </w:rPr>
              <w:t>0%</w:t>
            </w:r>
          </w:p>
        </w:tc>
        <w:tc>
          <w:tcPr>
            <w:tcW w:w="1410" w:type="dxa"/>
            <w:vAlign w:val="center"/>
          </w:tcPr>
          <w:p w14:paraId="5B364683">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pacing w:val="-17"/>
                <w:position w:val="2"/>
                <w:sz w:val="32"/>
                <w:szCs w:val="32"/>
              </w:rPr>
              <w:t>100%</w:t>
            </w:r>
          </w:p>
        </w:tc>
      </w:tr>
    </w:tbl>
    <w:p w14:paraId="6BEAFFF6">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90" w:lineRule="exact"/>
        <w:ind w:left="0" w:leftChars="0" w:right="0" w:firstLine="648" w:firstLineChars="200"/>
        <w:jc w:val="both"/>
        <w:textAlignment w:val="auto"/>
        <w:rPr>
          <w:rFonts w:hint="eastAsia" w:ascii="Times New Roman" w:hAnsi="Times New Roman" w:eastAsia="仿宋_GB2312" w:cs="仿宋_GB2312"/>
          <w:spacing w:val="2"/>
          <w:sz w:val="32"/>
          <w:szCs w:val="32"/>
        </w:rPr>
      </w:pPr>
      <w:r>
        <w:rPr>
          <w:rFonts w:hint="eastAsia" w:ascii="Times New Roman" w:hAnsi="Times New Roman" w:eastAsia="仿宋_GB2312" w:cs="仿宋_GB2312"/>
          <w:spacing w:val="2"/>
          <w:sz w:val="32"/>
          <w:szCs w:val="32"/>
        </w:rPr>
        <w:t>分析：经统计，通过微信公众号知晓活动的占比</w:t>
      </w:r>
      <w:r>
        <w:rPr>
          <w:rFonts w:hint="eastAsia" w:ascii="Times New Roman" w:hAnsi="Times New Roman" w:eastAsia="仿宋_GB2312" w:cs="仿宋_GB2312"/>
          <w:spacing w:val="2"/>
          <w:sz w:val="32"/>
          <w:szCs w:val="32"/>
          <w:lang w:val="en-US" w:eastAsia="zh-CN"/>
        </w:rPr>
        <w:t>67%</w:t>
      </w:r>
      <w:r>
        <w:rPr>
          <w:rFonts w:hint="eastAsia" w:ascii="Times New Roman" w:hAnsi="Times New Roman" w:eastAsia="仿宋_GB2312" w:cs="仿宋_GB2312"/>
          <w:spacing w:val="2"/>
          <w:sz w:val="32"/>
          <w:szCs w:val="32"/>
        </w:rPr>
        <w:t>、政府宣传知晓活动的占比</w:t>
      </w:r>
      <w:r>
        <w:rPr>
          <w:rFonts w:hint="eastAsia" w:ascii="Times New Roman" w:hAnsi="Times New Roman" w:eastAsia="仿宋_GB2312" w:cs="仿宋_GB2312"/>
          <w:spacing w:val="2"/>
          <w:sz w:val="32"/>
          <w:szCs w:val="32"/>
          <w:lang w:val="en-US" w:eastAsia="zh-CN"/>
        </w:rPr>
        <w:t>100%</w:t>
      </w:r>
      <w:r>
        <w:rPr>
          <w:rFonts w:hint="eastAsia" w:ascii="Times New Roman" w:hAnsi="Times New Roman" w:eastAsia="仿宋_GB2312" w:cs="仿宋_GB2312"/>
          <w:spacing w:val="2"/>
          <w:sz w:val="32"/>
          <w:szCs w:val="32"/>
        </w:rPr>
        <w:t>，通过企业分享消息知晓活动的占比</w:t>
      </w:r>
      <w:r>
        <w:rPr>
          <w:rFonts w:hint="eastAsia" w:ascii="Times New Roman" w:hAnsi="Times New Roman" w:eastAsia="仿宋_GB2312" w:cs="仿宋_GB2312"/>
          <w:spacing w:val="2"/>
          <w:sz w:val="32"/>
          <w:szCs w:val="32"/>
          <w:lang w:val="en-US" w:eastAsia="zh-CN"/>
        </w:rPr>
        <w:t>33%</w:t>
      </w:r>
      <w:r>
        <w:rPr>
          <w:rFonts w:hint="eastAsia" w:ascii="Times New Roman" w:hAnsi="Times New Roman" w:eastAsia="仿宋_GB2312" w:cs="仿宋_GB2312"/>
          <w:spacing w:val="2"/>
          <w:sz w:val="32"/>
          <w:szCs w:val="32"/>
          <w:lang w:eastAsia="zh-CN"/>
        </w:rPr>
        <w:t>。</w:t>
      </w:r>
      <w:r>
        <w:rPr>
          <w:rFonts w:hint="eastAsia" w:ascii="Times New Roman" w:hAnsi="Times New Roman" w:eastAsia="仿宋_GB2312" w:cs="仿宋_GB2312"/>
          <w:spacing w:val="2"/>
          <w:sz w:val="32"/>
          <w:szCs w:val="32"/>
        </w:rPr>
        <w:t>由此可见，</w:t>
      </w:r>
      <w:r>
        <w:rPr>
          <w:rFonts w:hint="eastAsia" w:ascii="Times New Roman" w:hAnsi="Times New Roman" w:eastAsia="仿宋_GB2312" w:cs="仿宋_GB2312"/>
          <w:spacing w:val="2"/>
          <w:sz w:val="32"/>
          <w:szCs w:val="32"/>
          <w:lang w:eastAsia="zh-CN"/>
        </w:rPr>
        <w:t>政府</w:t>
      </w:r>
      <w:r>
        <w:rPr>
          <w:rFonts w:hint="eastAsia" w:ascii="Times New Roman" w:hAnsi="Times New Roman" w:eastAsia="仿宋_GB2312" w:cs="仿宋_GB2312"/>
          <w:spacing w:val="2"/>
          <w:sz w:val="32"/>
          <w:szCs w:val="32"/>
        </w:rPr>
        <w:t>在此次活动中发挥了主力作用，宣传的途径多样化。</w:t>
      </w:r>
    </w:p>
    <w:p w14:paraId="2960621B">
      <w:pPr>
        <w:keepNext w:val="0"/>
        <w:keepLines w:val="0"/>
        <w:pageBreakBefore w:val="0"/>
        <w:widowControl w:val="0"/>
        <w:kinsoku/>
        <w:wordWrap/>
        <w:overflowPunct/>
        <w:topLinePunct w:val="0"/>
        <w:autoSpaceDE/>
        <w:autoSpaceDN/>
        <w:bidi w:val="0"/>
        <w:adjustRightInd/>
        <w:snapToGrid/>
        <w:spacing w:line="590" w:lineRule="exact"/>
        <w:ind w:left="0" w:leftChars="0" w:right="0" w:firstLine="648" w:firstLineChars="200"/>
        <w:textAlignment w:val="auto"/>
        <w:rPr>
          <w:rFonts w:hint="eastAsia" w:ascii="Times New Roman" w:hAnsi="Times New Roman" w:eastAsia="仿宋_GB2312" w:cs="仿宋_GB2312"/>
          <w:color w:val="000000"/>
          <w:sz w:val="32"/>
          <w:szCs w:val="32"/>
          <w:highlight w:val="none"/>
          <w:lang w:val="en-US" w:eastAsia="zh-CN"/>
        </w:rPr>
      </w:pPr>
      <w:r>
        <w:rPr>
          <w:rFonts w:hint="eastAsia" w:ascii="Times New Roman" w:hAnsi="Times New Roman" w:eastAsia="仿宋_GB2312" w:cs="仿宋_GB2312"/>
          <w:spacing w:val="2"/>
          <w:sz w:val="32"/>
          <w:szCs w:val="32"/>
        </w:rPr>
        <w:t>问题</w:t>
      </w:r>
      <w:r>
        <w:rPr>
          <w:rFonts w:hint="eastAsia" w:ascii="Times New Roman" w:hAnsi="Times New Roman" w:eastAsia="仿宋_GB2312" w:cs="仿宋_GB2312"/>
          <w:spacing w:val="2"/>
          <w:sz w:val="32"/>
          <w:szCs w:val="32"/>
          <w:lang w:val="en-US" w:eastAsia="zh-CN"/>
        </w:rPr>
        <w:t>3</w:t>
      </w:r>
      <w:r>
        <w:rPr>
          <w:rFonts w:hint="eastAsia" w:ascii="Times New Roman" w:hAnsi="Times New Roman" w:eastAsia="仿宋_GB2312" w:cs="仿宋_GB2312"/>
          <w:spacing w:val="2"/>
          <w:sz w:val="32"/>
          <w:szCs w:val="32"/>
        </w:rPr>
        <w:t>：</w:t>
      </w:r>
      <w:r>
        <w:rPr>
          <w:rFonts w:hint="eastAsia" w:ascii="Times New Roman" w:hAnsi="Times New Roman" w:eastAsia="仿宋_GB2312" w:cs="仿宋_GB2312"/>
          <w:spacing w:val="2"/>
          <w:sz w:val="32"/>
          <w:szCs w:val="32"/>
          <w:lang w:val="en-US" w:eastAsia="zh-CN"/>
        </w:rPr>
        <w:t>您是否享受到政策：</w:t>
      </w:r>
    </w:p>
    <w:tbl>
      <w:tblPr>
        <w:tblStyle w:val="23"/>
        <w:tblW w:w="782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4"/>
        <w:gridCol w:w="1757"/>
        <w:gridCol w:w="1814"/>
        <w:gridCol w:w="2268"/>
      </w:tblGrid>
      <w:tr w14:paraId="46A361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jc w:val="center"/>
        </w:trPr>
        <w:tc>
          <w:tcPr>
            <w:tcW w:w="1984" w:type="dxa"/>
            <w:vAlign w:val="center"/>
          </w:tcPr>
          <w:p w14:paraId="177A08FB">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3"/>
                <w:sz w:val="32"/>
                <w:szCs w:val="32"/>
              </w:rPr>
              <w:t>调查选项</w:t>
            </w:r>
          </w:p>
        </w:tc>
        <w:tc>
          <w:tcPr>
            <w:tcW w:w="1757" w:type="dxa"/>
            <w:vAlign w:val="center"/>
          </w:tcPr>
          <w:p w14:paraId="0AD60EEA">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pacing w:val="-7"/>
                <w:sz w:val="32"/>
                <w:szCs w:val="32"/>
                <w:lang w:val="en-US" w:eastAsia="zh-CN"/>
              </w:rPr>
              <w:t>是</w:t>
            </w:r>
          </w:p>
        </w:tc>
        <w:tc>
          <w:tcPr>
            <w:tcW w:w="1814" w:type="dxa"/>
            <w:vAlign w:val="center"/>
          </w:tcPr>
          <w:p w14:paraId="420EB835">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val="en-US" w:eastAsia="zh-CN"/>
              </w:rPr>
              <w:t>否</w:t>
            </w:r>
          </w:p>
        </w:tc>
        <w:tc>
          <w:tcPr>
            <w:tcW w:w="2268" w:type="dxa"/>
            <w:vAlign w:val="center"/>
          </w:tcPr>
          <w:p w14:paraId="3B01F3AA">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7"/>
                <w:sz w:val="32"/>
                <w:szCs w:val="32"/>
              </w:rPr>
              <w:t>合计</w:t>
            </w:r>
          </w:p>
        </w:tc>
      </w:tr>
      <w:tr w14:paraId="5AF8A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1984" w:type="dxa"/>
            <w:vAlign w:val="center"/>
          </w:tcPr>
          <w:p w14:paraId="46960DF0">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3"/>
                <w:sz w:val="32"/>
                <w:szCs w:val="32"/>
              </w:rPr>
              <w:t>份数</w:t>
            </w:r>
          </w:p>
        </w:tc>
        <w:tc>
          <w:tcPr>
            <w:tcW w:w="1757" w:type="dxa"/>
            <w:vAlign w:val="center"/>
          </w:tcPr>
          <w:p w14:paraId="73273916">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pacing w:val="-2"/>
                <w:sz w:val="32"/>
                <w:szCs w:val="32"/>
                <w:lang w:val="en-US" w:eastAsia="zh-CN"/>
              </w:rPr>
              <w:t>13</w:t>
            </w:r>
          </w:p>
        </w:tc>
        <w:tc>
          <w:tcPr>
            <w:tcW w:w="1814" w:type="dxa"/>
            <w:vAlign w:val="center"/>
          </w:tcPr>
          <w:p w14:paraId="114111E6">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pacing w:val="-16"/>
                <w:sz w:val="32"/>
                <w:szCs w:val="32"/>
                <w:lang w:val="en-US" w:eastAsia="zh-CN"/>
              </w:rPr>
              <w:t>17</w:t>
            </w:r>
          </w:p>
        </w:tc>
        <w:tc>
          <w:tcPr>
            <w:tcW w:w="2268" w:type="dxa"/>
            <w:vAlign w:val="center"/>
          </w:tcPr>
          <w:p w14:paraId="11D72A5F">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sz w:val="32"/>
                <w:szCs w:val="32"/>
                <w:lang w:eastAsia="zh-CN"/>
              </w:rPr>
            </w:pPr>
            <w:r>
              <w:rPr>
                <w:rFonts w:ascii="Times New Roman" w:hAnsi="Times New Roman" w:eastAsia="仿宋_GB2312"/>
                <w:spacing w:val="-5"/>
                <w:sz w:val="32"/>
                <w:szCs w:val="32"/>
              </w:rPr>
              <w:t>3</w:t>
            </w:r>
            <w:r>
              <w:rPr>
                <w:rFonts w:hint="eastAsia" w:ascii="Times New Roman" w:hAnsi="Times New Roman" w:eastAsia="仿宋_GB2312"/>
                <w:spacing w:val="-5"/>
                <w:sz w:val="32"/>
                <w:szCs w:val="32"/>
                <w:lang w:val="en-US" w:eastAsia="zh-CN"/>
              </w:rPr>
              <w:t>0</w:t>
            </w:r>
          </w:p>
        </w:tc>
      </w:tr>
      <w:tr w14:paraId="3E235C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jc w:val="center"/>
        </w:trPr>
        <w:tc>
          <w:tcPr>
            <w:tcW w:w="1984" w:type="dxa"/>
            <w:vAlign w:val="center"/>
          </w:tcPr>
          <w:p w14:paraId="31D52D81">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26"/>
                <w:sz w:val="32"/>
                <w:szCs w:val="32"/>
              </w:rPr>
              <w:t>比例</w:t>
            </w:r>
          </w:p>
        </w:tc>
        <w:tc>
          <w:tcPr>
            <w:tcW w:w="1757" w:type="dxa"/>
            <w:vAlign w:val="center"/>
          </w:tcPr>
          <w:p w14:paraId="1A16C32D">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hint="eastAsia" w:ascii="Times New Roman" w:hAnsi="Times New Roman" w:eastAsia="仿宋_GB2312"/>
                <w:spacing w:val="-2"/>
                <w:position w:val="2"/>
                <w:sz w:val="32"/>
                <w:szCs w:val="32"/>
                <w:lang w:val="en-US" w:eastAsia="zh-CN"/>
              </w:rPr>
              <w:t>43</w:t>
            </w:r>
            <w:r>
              <w:rPr>
                <w:rFonts w:ascii="Times New Roman" w:hAnsi="Times New Roman" w:eastAsia="仿宋_GB2312"/>
                <w:spacing w:val="-2"/>
                <w:position w:val="2"/>
                <w:sz w:val="32"/>
                <w:szCs w:val="32"/>
              </w:rPr>
              <w:t>%</w:t>
            </w:r>
          </w:p>
        </w:tc>
        <w:tc>
          <w:tcPr>
            <w:tcW w:w="1814" w:type="dxa"/>
            <w:vAlign w:val="center"/>
          </w:tcPr>
          <w:p w14:paraId="6126D594">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default" w:ascii="Times New Roman" w:hAnsi="Times New Roman" w:eastAsia="仿宋_GB2312"/>
                <w:sz w:val="32"/>
                <w:szCs w:val="32"/>
                <w:lang w:val="en-US"/>
              </w:rPr>
            </w:pPr>
            <w:r>
              <w:rPr>
                <w:rFonts w:hint="eastAsia" w:ascii="Times New Roman" w:hAnsi="Times New Roman" w:eastAsia="仿宋_GB2312"/>
                <w:spacing w:val="-1"/>
                <w:position w:val="2"/>
                <w:sz w:val="32"/>
                <w:szCs w:val="32"/>
                <w:lang w:val="en-US" w:eastAsia="zh-CN"/>
              </w:rPr>
              <w:t>57%</w:t>
            </w:r>
          </w:p>
        </w:tc>
        <w:tc>
          <w:tcPr>
            <w:tcW w:w="2268" w:type="dxa"/>
            <w:vAlign w:val="center"/>
          </w:tcPr>
          <w:p w14:paraId="620B5892">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pacing w:val="-8"/>
                <w:position w:val="2"/>
                <w:sz w:val="32"/>
                <w:szCs w:val="32"/>
              </w:rPr>
              <w:t>100%</w:t>
            </w:r>
          </w:p>
        </w:tc>
      </w:tr>
    </w:tbl>
    <w:p w14:paraId="4CBB1B4D">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leftChars="0" w:right="0" w:firstLine="648" w:firstLineChars="200"/>
        <w:jc w:val="both"/>
        <w:textAlignment w:val="auto"/>
        <w:rPr>
          <w:rFonts w:hint="eastAsia" w:ascii="Times New Roman" w:hAnsi="Times New Roman" w:eastAsia="仿宋_GB2312" w:cs="仿宋_GB2312"/>
          <w:spacing w:val="2"/>
          <w:sz w:val="32"/>
          <w:szCs w:val="32"/>
        </w:rPr>
      </w:pPr>
      <w:r>
        <w:rPr>
          <w:rFonts w:hint="eastAsia" w:ascii="Times New Roman" w:hAnsi="Times New Roman" w:eastAsia="仿宋_GB2312" w:cs="仿宋_GB2312"/>
          <w:spacing w:val="2"/>
          <w:sz w:val="32"/>
          <w:szCs w:val="32"/>
        </w:rPr>
        <w:t>分析：经统计，</w:t>
      </w:r>
      <w:r>
        <w:rPr>
          <w:rFonts w:hint="eastAsia" w:ascii="Times New Roman" w:hAnsi="Times New Roman" w:eastAsia="仿宋_GB2312" w:cs="仿宋_GB2312"/>
          <w:spacing w:val="2"/>
          <w:sz w:val="32"/>
          <w:szCs w:val="32"/>
          <w:lang w:val="en-US" w:eastAsia="zh-CN"/>
        </w:rPr>
        <w:t>符合条件的企业享受到优惠政策的企业占43%，未享受到优惠政策的企业占57%</w:t>
      </w:r>
      <w:r>
        <w:rPr>
          <w:rFonts w:hint="eastAsia" w:ascii="Times New Roman" w:hAnsi="Times New Roman" w:eastAsia="仿宋_GB2312" w:cs="仿宋_GB2312"/>
          <w:spacing w:val="2"/>
          <w:sz w:val="32"/>
          <w:szCs w:val="32"/>
        </w:rPr>
        <w:t>。</w:t>
      </w:r>
    </w:p>
    <w:p w14:paraId="41A73F82">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leftChars="0" w:right="0" w:firstLine="648" w:firstLineChars="200"/>
        <w:jc w:val="both"/>
        <w:textAlignment w:val="auto"/>
        <w:rPr>
          <w:rFonts w:ascii="Times New Roman" w:hAnsi="Times New Roman" w:eastAsia="仿宋_GB2312"/>
          <w:sz w:val="32"/>
          <w:szCs w:val="32"/>
        </w:rPr>
      </w:pPr>
      <w:r>
        <w:rPr>
          <w:rFonts w:hint="eastAsia" w:ascii="Times New Roman" w:hAnsi="Times New Roman" w:eastAsia="仿宋_GB2312" w:cs="仿宋_GB2312"/>
          <w:spacing w:val="2"/>
          <w:sz w:val="32"/>
          <w:szCs w:val="32"/>
          <w:lang w:val="en-US" w:eastAsia="zh-CN"/>
        </w:rPr>
        <w:t>问题4：您是什么原因没有享受到政策补助？</w:t>
      </w:r>
    </w:p>
    <w:tbl>
      <w:tblPr>
        <w:tblStyle w:val="23"/>
        <w:tblW w:w="795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69"/>
        <w:gridCol w:w="1644"/>
        <w:gridCol w:w="1644"/>
        <w:gridCol w:w="1500"/>
        <w:gridCol w:w="1500"/>
      </w:tblGrid>
      <w:tr w14:paraId="50F6A6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jc w:val="center"/>
        </w:trPr>
        <w:tc>
          <w:tcPr>
            <w:tcW w:w="1669" w:type="dxa"/>
            <w:vAlign w:val="center"/>
          </w:tcPr>
          <w:p w14:paraId="23078D8B">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3"/>
                <w:sz w:val="32"/>
                <w:szCs w:val="32"/>
              </w:rPr>
              <w:t>调查选项</w:t>
            </w:r>
          </w:p>
        </w:tc>
        <w:tc>
          <w:tcPr>
            <w:tcW w:w="1644" w:type="dxa"/>
            <w:vAlign w:val="center"/>
          </w:tcPr>
          <w:p w14:paraId="0E681F57">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hint="eastAsia" w:ascii="Times New Roman" w:hAnsi="Times New Roman" w:eastAsia="仿宋_GB2312" w:cs="仿宋_GB2312"/>
                <w:color w:val="000000"/>
                <w:sz w:val="32"/>
                <w:szCs w:val="32"/>
                <w:highlight w:val="none"/>
                <w:lang w:val="en-US" w:eastAsia="zh-CN"/>
              </w:rPr>
              <w:t>不符合条件</w:t>
            </w:r>
          </w:p>
        </w:tc>
        <w:tc>
          <w:tcPr>
            <w:tcW w:w="1644" w:type="dxa"/>
            <w:vAlign w:val="center"/>
          </w:tcPr>
          <w:p w14:paraId="3E59E21A">
            <w:pPr>
              <w:keepNext w:val="0"/>
              <w:keepLines w:val="0"/>
              <w:pageBreakBefore w:val="0"/>
              <w:widowControl w:val="0"/>
              <w:kinsoku/>
              <w:wordWrap/>
              <w:overflowPunct/>
              <w:topLinePunct w:val="0"/>
              <w:autoSpaceDE/>
              <w:autoSpaceDN/>
              <w:bidi w:val="0"/>
              <w:adjustRightInd/>
              <w:snapToGrid/>
              <w:spacing w:line="0" w:lineRule="atLeast"/>
              <w:ind w:right="0"/>
              <w:jc w:val="center"/>
              <w:textAlignment w:val="auto"/>
              <w:rPr>
                <w:rFonts w:ascii="Times New Roman" w:hAnsi="Times New Roman" w:eastAsia="仿宋_GB2312" w:cs="仿宋"/>
                <w:sz w:val="32"/>
                <w:szCs w:val="32"/>
              </w:rPr>
            </w:pPr>
            <w:r>
              <w:rPr>
                <w:rFonts w:hint="eastAsia" w:ascii="Times New Roman" w:hAnsi="Times New Roman" w:eastAsia="仿宋_GB2312" w:cs="仿宋_GB2312"/>
                <w:color w:val="000000"/>
                <w:sz w:val="32"/>
                <w:szCs w:val="32"/>
                <w:highlight w:val="none"/>
                <w:lang w:val="en-US" w:eastAsia="zh-CN"/>
              </w:rPr>
              <w:t>同一政策不能重复享受</w:t>
            </w:r>
          </w:p>
        </w:tc>
        <w:tc>
          <w:tcPr>
            <w:tcW w:w="1500" w:type="dxa"/>
            <w:vAlign w:val="center"/>
          </w:tcPr>
          <w:p w14:paraId="190082DB">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hint="eastAsia" w:ascii="Times New Roman" w:hAnsi="Times New Roman" w:eastAsia="仿宋_GB2312" w:cs="仿宋_GB2312"/>
                <w:color w:val="000000"/>
                <w:sz w:val="32"/>
                <w:szCs w:val="32"/>
                <w:highlight w:val="none"/>
                <w:lang w:val="en-US" w:eastAsia="zh-CN"/>
              </w:rPr>
              <w:t>自愿放弃</w:t>
            </w:r>
          </w:p>
        </w:tc>
        <w:tc>
          <w:tcPr>
            <w:tcW w:w="1500" w:type="dxa"/>
            <w:vAlign w:val="center"/>
          </w:tcPr>
          <w:p w14:paraId="1D8EE0AE">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7"/>
                <w:sz w:val="32"/>
                <w:szCs w:val="32"/>
              </w:rPr>
              <w:t>合计</w:t>
            </w:r>
          </w:p>
        </w:tc>
      </w:tr>
      <w:tr w14:paraId="71069D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1669" w:type="dxa"/>
            <w:vAlign w:val="center"/>
          </w:tcPr>
          <w:p w14:paraId="4A1754D8">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3"/>
                <w:sz w:val="32"/>
                <w:szCs w:val="32"/>
              </w:rPr>
              <w:t>份数</w:t>
            </w:r>
          </w:p>
        </w:tc>
        <w:tc>
          <w:tcPr>
            <w:tcW w:w="1644" w:type="dxa"/>
            <w:vAlign w:val="center"/>
          </w:tcPr>
          <w:p w14:paraId="51B9A441">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pacing w:val="-2"/>
                <w:sz w:val="32"/>
                <w:szCs w:val="32"/>
                <w:lang w:val="en-US" w:eastAsia="zh-CN"/>
              </w:rPr>
              <w:t>12</w:t>
            </w:r>
          </w:p>
        </w:tc>
        <w:tc>
          <w:tcPr>
            <w:tcW w:w="1644" w:type="dxa"/>
            <w:vAlign w:val="center"/>
          </w:tcPr>
          <w:p w14:paraId="436B1616">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sz w:val="32"/>
                <w:szCs w:val="32"/>
                <w:lang w:eastAsia="zh-CN"/>
              </w:rPr>
            </w:pPr>
            <w:r>
              <w:rPr>
                <w:rFonts w:hint="eastAsia" w:ascii="Times New Roman" w:hAnsi="Times New Roman" w:eastAsia="仿宋_GB2312"/>
                <w:spacing w:val="-2"/>
                <w:sz w:val="32"/>
                <w:szCs w:val="32"/>
                <w:lang w:val="en-US" w:eastAsia="zh-CN"/>
              </w:rPr>
              <w:t>5</w:t>
            </w:r>
          </w:p>
        </w:tc>
        <w:tc>
          <w:tcPr>
            <w:tcW w:w="1500" w:type="dxa"/>
            <w:vAlign w:val="center"/>
          </w:tcPr>
          <w:p w14:paraId="2CF2A9DE">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z w:val="32"/>
                <w:szCs w:val="32"/>
              </w:rPr>
              <w:t>0</w:t>
            </w:r>
          </w:p>
        </w:tc>
        <w:tc>
          <w:tcPr>
            <w:tcW w:w="1500" w:type="dxa"/>
            <w:vAlign w:val="center"/>
          </w:tcPr>
          <w:p w14:paraId="4B65FCB8">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pacing w:val="-5"/>
                <w:sz w:val="32"/>
                <w:szCs w:val="32"/>
                <w:lang w:val="en-US" w:eastAsia="zh-CN"/>
              </w:rPr>
              <w:t>17</w:t>
            </w:r>
          </w:p>
        </w:tc>
      </w:tr>
      <w:tr w14:paraId="4A8055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jc w:val="center"/>
        </w:trPr>
        <w:tc>
          <w:tcPr>
            <w:tcW w:w="1669" w:type="dxa"/>
            <w:vAlign w:val="center"/>
          </w:tcPr>
          <w:p w14:paraId="54C25645">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26"/>
                <w:sz w:val="32"/>
                <w:szCs w:val="32"/>
              </w:rPr>
              <w:t>比例</w:t>
            </w:r>
          </w:p>
        </w:tc>
        <w:tc>
          <w:tcPr>
            <w:tcW w:w="1644" w:type="dxa"/>
            <w:vAlign w:val="center"/>
          </w:tcPr>
          <w:p w14:paraId="27C281D2">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hint="eastAsia" w:ascii="Times New Roman" w:hAnsi="Times New Roman" w:eastAsia="仿宋_GB2312"/>
                <w:spacing w:val="-3"/>
                <w:position w:val="2"/>
                <w:sz w:val="32"/>
                <w:szCs w:val="32"/>
                <w:lang w:val="en-US" w:eastAsia="zh-CN"/>
              </w:rPr>
              <w:t>71</w:t>
            </w:r>
            <w:r>
              <w:rPr>
                <w:rFonts w:ascii="Times New Roman" w:hAnsi="Times New Roman" w:eastAsia="仿宋_GB2312"/>
                <w:spacing w:val="-3"/>
                <w:position w:val="2"/>
                <w:sz w:val="32"/>
                <w:szCs w:val="32"/>
              </w:rPr>
              <w:t>%</w:t>
            </w:r>
          </w:p>
        </w:tc>
        <w:tc>
          <w:tcPr>
            <w:tcW w:w="1644" w:type="dxa"/>
            <w:vAlign w:val="center"/>
          </w:tcPr>
          <w:p w14:paraId="75609C83">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hint="eastAsia" w:ascii="Times New Roman" w:hAnsi="Times New Roman" w:eastAsia="仿宋_GB2312"/>
                <w:spacing w:val="-3"/>
                <w:position w:val="2"/>
                <w:sz w:val="32"/>
                <w:szCs w:val="32"/>
                <w:lang w:val="en-US" w:eastAsia="zh-CN"/>
              </w:rPr>
              <w:t>29</w:t>
            </w:r>
            <w:r>
              <w:rPr>
                <w:rFonts w:ascii="Times New Roman" w:hAnsi="Times New Roman" w:eastAsia="仿宋_GB2312"/>
                <w:spacing w:val="-3"/>
                <w:position w:val="2"/>
                <w:sz w:val="32"/>
                <w:szCs w:val="32"/>
              </w:rPr>
              <w:t>%</w:t>
            </w:r>
          </w:p>
        </w:tc>
        <w:tc>
          <w:tcPr>
            <w:tcW w:w="1500" w:type="dxa"/>
            <w:vAlign w:val="center"/>
          </w:tcPr>
          <w:p w14:paraId="02C189BC">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pacing w:val="-4"/>
                <w:position w:val="2"/>
                <w:sz w:val="32"/>
                <w:szCs w:val="32"/>
              </w:rPr>
              <w:t>0%</w:t>
            </w:r>
          </w:p>
        </w:tc>
        <w:tc>
          <w:tcPr>
            <w:tcW w:w="1500" w:type="dxa"/>
            <w:vAlign w:val="center"/>
          </w:tcPr>
          <w:p w14:paraId="14E97C1E">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pacing w:val="-8"/>
                <w:position w:val="2"/>
                <w:sz w:val="32"/>
                <w:szCs w:val="32"/>
              </w:rPr>
              <w:t>100%</w:t>
            </w:r>
          </w:p>
        </w:tc>
      </w:tr>
    </w:tbl>
    <w:p w14:paraId="4C7E157A">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firstLine="648" w:firstLineChars="200"/>
        <w:jc w:val="both"/>
        <w:textAlignment w:val="auto"/>
        <w:rPr>
          <w:rFonts w:hint="eastAsia" w:ascii="Times New Roman" w:hAnsi="Times New Roman" w:eastAsia="仿宋_GB2312" w:cs="仿宋_GB2312"/>
          <w:spacing w:val="2"/>
          <w:sz w:val="32"/>
          <w:szCs w:val="32"/>
        </w:rPr>
      </w:pPr>
      <w:r>
        <w:rPr>
          <w:rFonts w:hint="eastAsia" w:ascii="Times New Roman" w:hAnsi="Times New Roman" w:eastAsia="仿宋_GB2312" w:cs="仿宋_GB2312"/>
          <w:spacing w:val="2"/>
          <w:sz w:val="32"/>
          <w:szCs w:val="32"/>
        </w:rPr>
        <w:t>分析：经统计，</w:t>
      </w:r>
      <w:r>
        <w:rPr>
          <w:rFonts w:hint="eastAsia" w:ascii="Times New Roman" w:hAnsi="Times New Roman" w:eastAsia="仿宋_GB2312" w:cs="仿宋_GB2312"/>
          <w:spacing w:val="2"/>
          <w:sz w:val="32"/>
          <w:szCs w:val="32"/>
          <w:lang w:val="en-US" w:eastAsia="zh-CN"/>
        </w:rPr>
        <w:t>因同一政策不能重复享受的原因而没有享受到政策补助</w:t>
      </w:r>
      <w:r>
        <w:rPr>
          <w:rFonts w:hint="eastAsia" w:ascii="Times New Roman" w:hAnsi="Times New Roman" w:eastAsia="仿宋_GB2312" w:cs="仿宋_GB2312"/>
          <w:spacing w:val="2"/>
          <w:sz w:val="32"/>
          <w:szCs w:val="32"/>
        </w:rPr>
        <w:t>占比</w:t>
      </w:r>
      <w:r>
        <w:rPr>
          <w:rFonts w:hint="eastAsia" w:ascii="Times New Roman" w:hAnsi="Times New Roman" w:eastAsia="仿宋_GB2312" w:cs="仿宋_GB2312"/>
          <w:spacing w:val="2"/>
          <w:sz w:val="32"/>
          <w:szCs w:val="32"/>
          <w:lang w:val="en-US" w:eastAsia="zh-CN"/>
        </w:rPr>
        <w:t>29</w:t>
      </w:r>
      <w:r>
        <w:rPr>
          <w:rFonts w:hint="eastAsia" w:ascii="Times New Roman" w:hAnsi="Times New Roman" w:eastAsia="仿宋_GB2312" w:cs="仿宋_GB2312"/>
          <w:spacing w:val="2"/>
          <w:sz w:val="32"/>
          <w:szCs w:val="32"/>
        </w:rPr>
        <w:t>%，</w:t>
      </w:r>
      <w:r>
        <w:rPr>
          <w:rFonts w:hint="eastAsia" w:ascii="Times New Roman" w:hAnsi="Times New Roman" w:eastAsia="仿宋_GB2312" w:cs="仿宋_GB2312"/>
          <w:spacing w:val="2"/>
          <w:sz w:val="32"/>
          <w:szCs w:val="32"/>
          <w:lang w:val="en-US" w:eastAsia="zh-CN"/>
        </w:rPr>
        <w:t>因不符合条件的</w:t>
      </w:r>
      <w:r>
        <w:rPr>
          <w:rFonts w:hint="eastAsia" w:ascii="Times New Roman" w:hAnsi="Times New Roman" w:eastAsia="仿宋_GB2312" w:cs="仿宋_GB2312"/>
          <w:spacing w:val="2"/>
          <w:sz w:val="32"/>
          <w:szCs w:val="32"/>
        </w:rPr>
        <w:t>占比</w:t>
      </w:r>
      <w:r>
        <w:rPr>
          <w:rFonts w:hint="eastAsia" w:ascii="Times New Roman" w:hAnsi="Times New Roman" w:eastAsia="仿宋_GB2312" w:cs="仿宋_GB2312"/>
          <w:spacing w:val="2"/>
          <w:sz w:val="32"/>
          <w:szCs w:val="32"/>
          <w:lang w:val="en-US" w:eastAsia="zh-CN"/>
        </w:rPr>
        <w:t>71%</w:t>
      </w:r>
      <w:r>
        <w:rPr>
          <w:rFonts w:hint="eastAsia" w:ascii="Times New Roman" w:hAnsi="Times New Roman" w:eastAsia="仿宋_GB2312" w:cs="仿宋_GB2312"/>
          <w:spacing w:val="2"/>
          <w:sz w:val="32"/>
          <w:szCs w:val="32"/>
        </w:rPr>
        <w:t>，受益率</w:t>
      </w:r>
      <w:r>
        <w:rPr>
          <w:rFonts w:hint="eastAsia" w:ascii="Times New Roman" w:hAnsi="Times New Roman" w:eastAsia="仿宋_GB2312" w:cs="仿宋_GB2312"/>
          <w:spacing w:val="2"/>
          <w:sz w:val="32"/>
          <w:szCs w:val="32"/>
          <w:lang w:eastAsia="zh-CN"/>
        </w:rPr>
        <w:t>较低</w:t>
      </w:r>
      <w:r>
        <w:rPr>
          <w:rFonts w:hint="eastAsia" w:ascii="Times New Roman" w:hAnsi="Times New Roman" w:eastAsia="仿宋_GB2312" w:cs="仿宋_GB2312"/>
          <w:spacing w:val="2"/>
          <w:sz w:val="32"/>
          <w:szCs w:val="32"/>
        </w:rPr>
        <w:t>。</w:t>
      </w:r>
    </w:p>
    <w:p w14:paraId="6AA28E7F">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leftChars="0" w:right="0" w:firstLine="648" w:firstLineChars="200"/>
        <w:jc w:val="both"/>
        <w:textAlignment w:val="auto"/>
        <w:rPr>
          <w:rFonts w:hint="eastAsia" w:ascii="Times New Roman" w:hAnsi="Times New Roman" w:eastAsia="仿宋_GB2312" w:cs="仿宋_GB2312"/>
          <w:spacing w:val="2"/>
          <w:sz w:val="32"/>
          <w:szCs w:val="32"/>
          <w:lang w:val="en-US" w:eastAsia="zh-CN"/>
        </w:rPr>
      </w:pPr>
      <w:r>
        <w:rPr>
          <w:rFonts w:hint="eastAsia" w:ascii="Times New Roman" w:hAnsi="Times New Roman" w:eastAsia="仿宋_GB2312" w:cs="仿宋_GB2312"/>
          <w:spacing w:val="2"/>
          <w:sz w:val="32"/>
          <w:szCs w:val="32"/>
        </w:rPr>
        <w:t>问题</w:t>
      </w:r>
      <w:r>
        <w:rPr>
          <w:rFonts w:hint="eastAsia" w:ascii="Times New Roman" w:hAnsi="Times New Roman" w:eastAsia="仿宋_GB2312" w:cs="仿宋_GB2312"/>
          <w:spacing w:val="2"/>
          <w:sz w:val="32"/>
          <w:szCs w:val="32"/>
          <w:lang w:val="en-US" w:eastAsia="zh-CN"/>
        </w:rPr>
        <w:t>5</w:t>
      </w:r>
      <w:r>
        <w:rPr>
          <w:rFonts w:hint="eastAsia" w:ascii="Times New Roman" w:hAnsi="Times New Roman" w:eastAsia="仿宋_GB2312" w:cs="仿宋_GB2312"/>
          <w:spacing w:val="2"/>
          <w:sz w:val="32"/>
          <w:szCs w:val="32"/>
        </w:rPr>
        <w:t>：</w:t>
      </w:r>
      <w:r>
        <w:rPr>
          <w:rFonts w:hint="eastAsia" w:ascii="Times New Roman" w:hAnsi="Times New Roman" w:eastAsia="仿宋_GB2312" w:cs="仿宋_GB2312"/>
          <w:spacing w:val="2"/>
          <w:sz w:val="32"/>
          <w:szCs w:val="32"/>
          <w:lang w:val="en-US" w:eastAsia="zh-CN"/>
        </w:rPr>
        <w:t>您认为稳增长政策对企业的发展帮助大么？</w:t>
      </w:r>
    </w:p>
    <w:tbl>
      <w:tblPr>
        <w:tblStyle w:val="23"/>
        <w:tblW w:w="838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35"/>
        <w:gridCol w:w="1815"/>
        <w:gridCol w:w="1485"/>
        <w:gridCol w:w="1575"/>
        <w:gridCol w:w="1575"/>
      </w:tblGrid>
      <w:tr w14:paraId="5E110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jc w:val="center"/>
        </w:trPr>
        <w:tc>
          <w:tcPr>
            <w:tcW w:w="1935" w:type="dxa"/>
            <w:vAlign w:val="center"/>
          </w:tcPr>
          <w:p w14:paraId="09AFBF96">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3"/>
                <w:sz w:val="32"/>
                <w:szCs w:val="32"/>
              </w:rPr>
              <w:t>调查选项</w:t>
            </w:r>
          </w:p>
        </w:tc>
        <w:tc>
          <w:tcPr>
            <w:tcW w:w="1815" w:type="dxa"/>
            <w:vAlign w:val="center"/>
          </w:tcPr>
          <w:p w14:paraId="4257C1AF">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val="en-US" w:eastAsia="zh-CN"/>
              </w:rPr>
              <w:t>很大</w:t>
            </w:r>
          </w:p>
        </w:tc>
        <w:tc>
          <w:tcPr>
            <w:tcW w:w="1485" w:type="dxa"/>
            <w:vAlign w:val="center"/>
          </w:tcPr>
          <w:p w14:paraId="42B76D51">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z w:val="32"/>
                <w:szCs w:val="32"/>
                <w:lang w:val="en-US" w:eastAsia="zh-CN"/>
              </w:rPr>
              <w:t>大</w:t>
            </w:r>
          </w:p>
        </w:tc>
        <w:tc>
          <w:tcPr>
            <w:tcW w:w="1575" w:type="dxa"/>
            <w:vAlign w:val="center"/>
          </w:tcPr>
          <w:p w14:paraId="5FE6916C">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cs="仿宋"/>
                <w:sz w:val="32"/>
                <w:szCs w:val="32"/>
                <w:lang w:eastAsia="zh-CN"/>
              </w:rPr>
            </w:pPr>
            <w:r>
              <w:rPr>
                <w:rFonts w:hint="eastAsia" w:ascii="Times New Roman" w:hAnsi="Times New Roman" w:eastAsia="仿宋_GB2312" w:cs="仿宋"/>
                <w:spacing w:val="-7"/>
                <w:sz w:val="32"/>
                <w:szCs w:val="32"/>
                <w:lang w:val="en-US" w:eastAsia="zh-CN"/>
              </w:rPr>
              <w:t>不大</w:t>
            </w:r>
          </w:p>
        </w:tc>
        <w:tc>
          <w:tcPr>
            <w:tcW w:w="1575" w:type="dxa"/>
            <w:vAlign w:val="center"/>
          </w:tcPr>
          <w:p w14:paraId="6B296B0F">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kern w:val="2"/>
                <w:sz w:val="32"/>
                <w:szCs w:val="32"/>
                <w:lang w:val="en-US" w:eastAsia="zh-CN" w:bidi="ar-SA"/>
              </w:rPr>
            </w:pPr>
            <w:r>
              <w:rPr>
                <w:rFonts w:ascii="Times New Roman" w:hAnsi="Times New Roman" w:eastAsia="仿宋_GB2312" w:cs="仿宋"/>
                <w:spacing w:val="-7"/>
                <w:sz w:val="32"/>
                <w:szCs w:val="32"/>
              </w:rPr>
              <w:t>合计</w:t>
            </w:r>
          </w:p>
        </w:tc>
      </w:tr>
      <w:tr w14:paraId="5D1C1D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1935" w:type="dxa"/>
            <w:vAlign w:val="center"/>
          </w:tcPr>
          <w:p w14:paraId="0CCFA015">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3"/>
                <w:sz w:val="32"/>
                <w:szCs w:val="32"/>
              </w:rPr>
              <w:t>份数</w:t>
            </w:r>
          </w:p>
        </w:tc>
        <w:tc>
          <w:tcPr>
            <w:tcW w:w="1815" w:type="dxa"/>
            <w:vAlign w:val="center"/>
          </w:tcPr>
          <w:p w14:paraId="08B993F8">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sz w:val="32"/>
                <w:szCs w:val="32"/>
                <w:lang w:val="en-US" w:eastAsia="zh-CN"/>
              </w:rPr>
            </w:pPr>
            <w:r>
              <w:rPr>
                <w:rFonts w:ascii="Times New Roman" w:hAnsi="Times New Roman" w:eastAsia="仿宋_GB2312"/>
                <w:spacing w:val="-2"/>
                <w:sz w:val="32"/>
                <w:szCs w:val="32"/>
              </w:rPr>
              <w:t>2</w:t>
            </w:r>
            <w:r>
              <w:rPr>
                <w:rFonts w:hint="eastAsia" w:ascii="Times New Roman" w:hAnsi="Times New Roman" w:eastAsia="仿宋_GB2312"/>
                <w:spacing w:val="-2"/>
                <w:sz w:val="32"/>
                <w:szCs w:val="32"/>
                <w:lang w:val="en-US" w:eastAsia="zh-CN"/>
              </w:rPr>
              <w:t>3</w:t>
            </w:r>
          </w:p>
        </w:tc>
        <w:tc>
          <w:tcPr>
            <w:tcW w:w="1485" w:type="dxa"/>
            <w:vAlign w:val="center"/>
          </w:tcPr>
          <w:p w14:paraId="1479C975">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z w:val="32"/>
                <w:szCs w:val="32"/>
              </w:rPr>
              <w:t>7</w:t>
            </w:r>
          </w:p>
        </w:tc>
        <w:tc>
          <w:tcPr>
            <w:tcW w:w="1575" w:type="dxa"/>
            <w:vAlign w:val="center"/>
          </w:tcPr>
          <w:p w14:paraId="078A4E03">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sz w:val="32"/>
                <w:szCs w:val="32"/>
                <w:lang w:eastAsia="zh-CN"/>
              </w:rPr>
            </w:pPr>
            <w:r>
              <w:rPr>
                <w:rFonts w:hint="eastAsia" w:ascii="Times New Roman" w:hAnsi="Times New Roman" w:eastAsia="仿宋_GB2312"/>
                <w:spacing w:val="-5"/>
                <w:sz w:val="32"/>
                <w:szCs w:val="32"/>
                <w:lang w:val="en-US" w:eastAsia="zh-CN"/>
              </w:rPr>
              <w:t>0</w:t>
            </w:r>
          </w:p>
        </w:tc>
        <w:tc>
          <w:tcPr>
            <w:tcW w:w="1575" w:type="dxa"/>
            <w:vAlign w:val="center"/>
          </w:tcPr>
          <w:p w14:paraId="78FC1621">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spacing w:val="-5"/>
                <w:sz w:val="32"/>
                <w:szCs w:val="32"/>
                <w:lang w:val="en-US" w:eastAsia="zh-CN"/>
              </w:rPr>
              <w:t>30</w:t>
            </w:r>
          </w:p>
        </w:tc>
      </w:tr>
      <w:tr w14:paraId="0C9AB4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935" w:type="dxa"/>
            <w:vAlign w:val="center"/>
          </w:tcPr>
          <w:p w14:paraId="451E7691">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26"/>
                <w:sz w:val="32"/>
                <w:szCs w:val="32"/>
              </w:rPr>
              <w:t>比例</w:t>
            </w:r>
          </w:p>
        </w:tc>
        <w:tc>
          <w:tcPr>
            <w:tcW w:w="1815" w:type="dxa"/>
            <w:vAlign w:val="center"/>
          </w:tcPr>
          <w:p w14:paraId="54338EE5">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hint="eastAsia" w:ascii="Times New Roman" w:hAnsi="Times New Roman" w:eastAsia="仿宋_GB2312"/>
                <w:spacing w:val="-2"/>
                <w:position w:val="2"/>
                <w:sz w:val="32"/>
                <w:szCs w:val="32"/>
                <w:lang w:val="en-US" w:eastAsia="zh-CN"/>
              </w:rPr>
              <w:t>77</w:t>
            </w:r>
            <w:r>
              <w:rPr>
                <w:rFonts w:ascii="Times New Roman" w:hAnsi="Times New Roman" w:eastAsia="仿宋_GB2312"/>
                <w:spacing w:val="-2"/>
                <w:position w:val="2"/>
                <w:sz w:val="32"/>
                <w:szCs w:val="32"/>
              </w:rPr>
              <w:t>%</w:t>
            </w:r>
          </w:p>
        </w:tc>
        <w:tc>
          <w:tcPr>
            <w:tcW w:w="1485" w:type="dxa"/>
            <w:vAlign w:val="center"/>
          </w:tcPr>
          <w:p w14:paraId="66DBD2AE">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hint="eastAsia" w:ascii="Times New Roman" w:hAnsi="Times New Roman" w:eastAsia="仿宋_GB2312"/>
                <w:spacing w:val="-2"/>
                <w:position w:val="2"/>
                <w:sz w:val="32"/>
                <w:szCs w:val="32"/>
                <w:lang w:val="en-US" w:eastAsia="zh-CN"/>
              </w:rPr>
              <w:t>23</w:t>
            </w:r>
            <w:r>
              <w:rPr>
                <w:rFonts w:ascii="Times New Roman" w:hAnsi="Times New Roman" w:eastAsia="仿宋_GB2312"/>
                <w:spacing w:val="-2"/>
                <w:position w:val="2"/>
                <w:sz w:val="32"/>
                <w:szCs w:val="32"/>
              </w:rPr>
              <w:t>%</w:t>
            </w:r>
          </w:p>
        </w:tc>
        <w:tc>
          <w:tcPr>
            <w:tcW w:w="1575" w:type="dxa"/>
            <w:vAlign w:val="center"/>
          </w:tcPr>
          <w:p w14:paraId="47E0A537">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sz w:val="32"/>
                <w:szCs w:val="32"/>
                <w:lang w:eastAsia="zh-CN"/>
              </w:rPr>
            </w:pPr>
            <w:r>
              <w:rPr>
                <w:rFonts w:hint="eastAsia" w:ascii="Times New Roman" w:hAnsi="Times New Roman" w:eastAsia="仿宋_GB2312"/>
                <w:spacing w:val="-8"/>
                <w:position w:val="2"/>
                <w:sz w:val="32"/>
                <w:szCs w:val="32"/>
                <w:lang w:val="en-US" w:eastAsia="zh-CN"/>
              </w:rPr>
              <w:t>0</w:t>
            </w:r>
          </w:p>
        </w:tc>
        <w:tc>
          <w:tcPr>
            <w:tcW w:w="1575" w:type="dxa"/>
            <w:vAlign w:val="center"/>
          </w:tcPr>
          <w:p w14:paraId="5BF322ED">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Times New Roman"/>
                <w:kern w:val="2"/>
                <w:sz w:val="32"/>
                <w:szCs w:val="32"/>
                <w:lang w:val="en-US" w:eastAsia="en-US" w:bidi="ar-SA"/>
              </w:rPr>
            </w:pPr>
            <w:r>
              <w:rPr>
                <w:rFonts w:ascii="Times New Roman" w:hAnsi="Times New Roman" w:eastAsia="仿宋_GB2312"/>
                <w:spacing w:val="-8"/>
                <w:position w:val="2"/>
                <w:sz w:val="32"/>
                <w:szCs w:val="32"/>
              </w:rPr>
              <w:t>100%</w:t>
            </w:r>
          </w:p>
        </w:tc>
      </w:tr>
    </w:tbl>
    <w:p w14:paraId="3CA75D9B">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firstLine="648" w:firstLineChars="200"/>
        <w:jc w:val="both"/>
        <w:textAlignment w:val="auto"/>
        <w:rPr>
          <w:rFonts w:hint="eastAsia" w:ascii="Times New Roman" w:hAnsi="Times New Roman" w:eastAsia="仿宋_GB2312" w:cs="仿宋_GB2312"/>
          <w:spacing w:val="2"/>
          <w:sz w:val="32"/>
          <w:szCs w:val="32"/>
        </w:rPr>
      </w:pPr>
      <w:r>
        <w:rPr>
          <w:rFonts w:hint="eastAsia" w:ascii="Times New Roman" w:hAnsi="Times New Roman" w:eastAsia="仿宋_GB2312" w:cs="仿宋_GB2312"/>
          <w:spacing w:val="2"/>
          <w:sz w:val="32"/>
          <w:szCs w:val="32"/>
        </w:rPr>
        <w:t>分析：经统计，</w:t>
      </w:r>
      <w:r>
        <w:rPr>
          <w:rFonts w:hint="eastAsia" w:ascii="Times New Roman" w:hAnsi="Times New Roman" w:eastAsia="仿宋_GB2312" w:cs="仿宋_GB2312"/>
          <w:spacing w:val="2"/>
          <w:sz w:val="32"/>
          <w:szCs w:val="32"/>
          <w:lang w:val="en-US" w:eastAsia="zh-CN"/>
        </w:rPr>
        <w:t>受益单位认为稳增长政策对企业的发展又帮助</w:t>
      </w:r>
      <w:r>
        <w:rPr>
          <w:rFonts w:hint="eastAsia" w:ascii="Times New Roman" w:hAnsi="Times New Roman" w:eastAsia="仿宋_GB2312" w:cs="仿宋_GB2312"/>
          <w:spacing w:val="2"/>
          <w:sz w:val="32"/>
          <w:szCs w:val="32"/>
        </w:rPr>
        <w:t>，</w:t>
      </w:r>
      <w:r>
        <w:rPr>
          <w:rFonts w:hint="eastAsia" w:ascii="Times New Roman" w:hAnsi="Times New Roman" w:eastAsia="仿宋_GB2312" w:cs="仿宋_GB2312"/>
          <w:spacing w:val="2"/>
          <w:sz w:val="32"/>
          <w:szCs w:val="32"/>
          <w:lang w:val="en-US" w:eastAsia="zh-CN"/>
        </w:rPr>
        <w:t>对企业发展</w:t>
      </w:r>
      <w:r>
        <w:rPr>
          <w:rFonts w:hint="eastAsia" w:ascii="Times New Roman" w:hAnsi="Times New Roman" w:eastAsia="仿宋_GB2312" w:cs="仿宋_GB2312"/>
          <w:spacing w:val="2"/>
          <w:sz w:val="32"/>
          <w:szCs w:val="32"/>
        </w:rPr>
        <w:t>方面起</w:t>
      </w:r>
      <w:r>
        <w:rPr>
          <w:rFonts w:hint="eastAsia" w:ascii="Times New Roman" w:hAnsi="Times New Roman" w:eastAsia="仿宋_GB2312" w:cs="仿宋_GB2312"/>
          <w:spacing w:val="2"/>
          <w:sz w:val="32"/>
          <w:szCs w:val="32"/>
          <w:lang w:eastAsia="zh-CN"/>
        </w:rPr>
        <w:t>了</w:t>
      </w:r>
      <w:r>
        <w:rPr>
          <w:rFonts w:hint="eastAsia" w:ascii="Times New Roman" w:hAnsi="Times New Roman" w:eastAsia="仿宋_GB2312" w:cs="仿宋_GB2312"/>
          <w:spacing w:val="2"/>
          <w:sz w:val="32"/>
          <w:szCs w:val="32"/>
        </w:rPr>
        <w:t>积极作用。</w:t>
      </w:r>
    </w:p>
    <w:p w14:paraId="6B9A1442">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leftChars="0" w:right="0" w:firstLine="648" w:firstLineChars="200"/>
        <w:jc w:val="both"/>
        <w:textAlignment w:val="auto"/>
        <w:rPr>
          <w:rFonts w:hint="eastAsia" w:ascii="Times New Roman" w:hAnsi="Times New Roman" w:eastAsia="仿宋_GB2312" w:cs="仿宋_GB2312"/>
          <w:spacing w:val="2"/>
          <w:sz w:val="32"/>
          <w:szCs w:val="32"/>
          <w:lang w:val="en-US" w:eastAsia="zh-CN"/>
        </w:rPr>
      </w:pPr>
      <w:r>
        <w:rPr>
          <w:rFonts w:hint="eastAsia" w:ascii="Times New Roman" w:hAnsi="Times New Roman" w:eastAsia="仿宋_GB2312" w:cs="仿宋_GB2312"/>
          <w:spacing w:val="2"/>
          <w:sz w:val="32"/>
          <w:szCs w:val="32"/>
        </w:rPr>
        <w:t>问题</w:t>
      </w:r>
      <w:r>
        <w:rPr>
          <w:rFonts w:hint="eastAsia" w:ascii="Times New Roman" w:hAnsi="Times New Roman" w:eastAsia="仿宋_GB2312" w:cs="仿宋_GB2312"/>
          <w:spacing w:val="2"/>
          <w:sz w:val="32"/>
          <w:szCs w:val="32"/>
          <w:lang w:val="en-US" w:eastAsia="zh-CN"/>
        </w:rPr>
        <w:t>6</w:t>
      </w:r>
      <w:r>
        <w:rPr>
          <w:rFonts w:hint="eastAsia" w:ascii="Times New Roman" w:hAnsi="Times New Roman" w:eastAsia="仿宋_GB2312" w:cs="仿宋_GB2312"/>
          <w:spacing w:val="2"/>
          <w:sz w:val="32"/>
          <w:szCs w:val="32"/>
        </w:rPr>
        <w:t>：</w:t>
      </w:r>
      <w:r>
        <w:rPr>
          <w:rFonts w:hint="eastAsia" w:ascii="Times New Roman" w:hAnsi="Times New Roman" w:eastAsia="仿宋_GB2312" w:cs="仿宋_GB2312"/>
          <w:spacing w:val="2"/>
          <w:sz w:val="32"/>
          <w:szCs w:val="32"/>
          <w:lang w:val="en-US" w:eastAsia="zh-CN"/>
        </w:rPr>
        <w:t>您认为稳增长政策对企业发展有哪些影响？</w:t>
      </w:r>
    </w:p>
    <w:tbl>
      <w:tblPr>
        <w:tblStyle w:val="23"/>
        <w:tblW w:w="848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24"/>
        <w:gridCol w:w="1928"/>
        <w:gridCol w:w="2040"/>
        <w:gridCol w:w="1515"/>
        <w:gridCol w:w="1380"/>
      </w:tblGrid>
      <w:tr w14:paraId="2DECF9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jc w:val="center"/>
        </w:trPr>
        <w:tc>
          <w:tcPr>
            <w:tcW w:w="1624" w:type="dxa"/>
            <w:vAlign w:val="center"/>
          </w:tcPr>
          <w:p w14:paraId="630B84D6">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33"/>
                <w:sz w:val="32"/>
                <w:szCs w:val="32"/>
              </w:rPr>
              <w:t>调查</w:t>
            </w:r>
            <w:r>
              <w:rPr>
                <w:rFonts w:ascii="Times New Roman" w:hAnsi="Times New Roman" w:eastAsia="仿宋_GB2312" w:cs="仿宋"/>
                <w:spacing w:val="-34"/>
                <w:sz w:val="32"/>
                <w:szCs w:val="32"/>
              </w:rPr>
              <w:t>选项</w:t>
            </w:r>
          </w:p>
        </w:tc>
        <w:tc>
          <w:tcPr>
            <w:tcW w:w="1928" w:type="dxa"/>
            <w:vAlign w:val="center"/>
          </w:tcPr>
          <w:p w14:paraId="5C8C8748">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hint="eastAsia" w:ascii="Times New Roman" w:hAnsi="Times New Roman" w:eastAsia="仿宋_GB2312" w:cs="仿宋_GB2312"/>
                <w:color w:val="000000"/>
                <w:sz w:val="32"/>
                <w:szCs w:val="32"/>
                <w:highlight w:val="none"/>
                <w:lang w:val="en-US" w:eastAsia="zh-CN"/>
              </w:rPr>
              <w:t>减轻经营成本</w:t>
            </w:r>
          </w:p>
        </w:tc>
        <w:tc>
          <w:tcPr>
            <w:tcW w:w="2040" w:type="dxa"/>
            <w:vAlign w:val="center"/>
          </w:tcPr>
          <w:p w14:paraId="2396213D">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hint="eastAsia" w:ascii="Times New Roman" w:hAnsi="Times New Roman" w:eastAsia="仿宋_GB2312" w:cs="仿宋_GB2312"/>
                <w:color w:val="000000"/>
                <w:sz w:val="32"/>
                <w:szCs w:val="32"/>
                <w:highlight w:val="none"/>
                <w:lang w:val="en-US" w:eastAsia="zh-CN"/>
              </w:rPr>
              <w:t>提升发展信心</w:t>
            </w:r>
          </w:p>
        </w:tc>
        <w:tc>
          <w:tcPr>
            <w:tcW w:w="1515" w:type="dxa"/>
            <w:vAlign w:val="center"/>
          </w:tcPr>
          <w:p w14:paraId="61A59D39">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19"/>
                <w:sz w:val="32"/>
                <w:szCs w:val="32"/>
              </w:rPr>
              <w:t>其他</w:t>
            </w:r>
          </w:p>
        </w:tc>
        <w:tc>
          <w:tcPr>
            <w:tcW w:w="1380" w:type="dxa"/>
            <w:vAlign w:val="center"/>
          </w:tcPr>
          <w:p w14:paraId="2806633B">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20"/>
                <w:sz w:val="32"/>
                <w:szCs w:val="32"/>
              </w:rPr>
              <w:t>合计</w:t>
            </w:r>
          </w:p>
        </w:tc>
      </w:tr>
      <w:tr w14:paraId="2DF5B9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jc w:val="center"/>
        </w:trPr>
        <w:tc>
          <w:tcPr>
            <w:tcW w:w="1624" w:type="dxa"/>
            <w:vAlign w:val="center"/>
          </w:tcPr>
          <w:p w14:paraId="394E1375">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17"/>
                <w:sz w:val="32"/>
                <w:szCs w:val="32"/>
              </w:rPr>
              <w:t>份数</w:t>
            </w:r>
          </w:p>
        </w:tc>
        <w:tc>
          <w:tcPr>
            <w:tcW w:w="1928" w:type="dxa"/>
            <w:vAlign w:val="center"/>
          </w:tcPr>
          <w:p w14:paraId="6D645388">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pacing w:val="-14"/>
                <w:sz w:val="32"/>
                <w:szCs w:val="32"/>
                <w:lang w:val="en-US" w:eastAsia="zh-CN"/>
              </w:rPr>
              <w:t>20</w:t>
            </w:r>
          </w:p>
        </w:tc>
        <w:tc>
          <w:tcPr>
            <w:tcW w:w="2040" w:type="dxa"/>
            <w:vAlign w:val="center"/>
          </w:tcPr>
          <w:p w14:paraId="68F65913">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pacing w:val="-23"/>
                <w:sz w:val="32"/>
                <w:szCs w:val="32"/>
                <w:lang w:val="en-US" w:eastAsia="zh-CN"/>
              </w:rPr>
              <w:t>25</w:t>
            </w:r>
          </w:p>
        </w:tc>
        <w:tc>
          <w:tcPr>
            <w:tcW w:w="1515" w:type="dxa"/>
            <w:vAlign w:val="center"/>
          </w:tcPr>
          <w:p w14:paraId="70F39BF0">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en-US" w:eastAsia="zh-CN"/>
              </w:rPr>
              <w:t>0</w:t>
            </w:r>
          </w:p>
        </w:tc>
        <w:tc>
          <w:tcPr>
            <w:tcW w:w="1380" w:type="dxa"/>
            <w:vAlign w:val="center"/>
          </w:tcPr>
          <w:p w14:paraId="12CF15A6">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pacing w:val="-14"/>
                <w:sz w:val="32"/>
                <w:szCs w:val="32"/>
                <w:lang w:val="en-US" w:eastAsia="zh-CN"/>
              </w:rPr>
              <w:t>45</w:t>
            </w:r>
          </w:p>
        </w:tc>
      </w:tr>
      <w:tr w14:paraId="79E4B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 w:hRule="atLeast"/>
          <w:jc w:val="center"/>
        </w:trPr>
        <w:tc>
          <w:tcPr>
            <w:tcW w:w="1624" w:type="dxa"/>
            <w:vAlign w:val="center"/>
          </w:tcPr>
          <w:p w14:paraId="52DF0AC9">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38"/>
                <w:sz w:val="32"/>
                <w:szCs w:val="32"/>
              </w:rPr>
              <w:t>比例</w:t>
            </w:r>
          </w:p>
        </w:tc>
        <w:tc>
          <w:tcPr>
            <w:tcW w:w="1928" w:type="dxa"/>
            <w:vAlign w:val="center"/>
          </w:tcPr>
          <w:p w14:paraId="3C9D3D42">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hint="eastAsia" w:ascii="Times New Roman" w:hAnsi="Times New Roman" w:eastAsia="仿宋_GB2312"/>
                <w:spacing w:val="-12"/>
                <w:position w:val="2"/>
                <w:sz w:val="32"/>
                <w:szCs w:val="32"/>
                <w:lang w:val="en-US" w:eastAsia="zh-CN"/>
              </w:rPr>
              <w:t>44</w:t>
            </w:r>
            <w:r>
              <w:rPr>
                <w:rFonts w:ascii="Times New Roman" w:hAnsi="Times New Roman" w:eastAsia="仿宋_GB2312"/>
                <w:spacing w:val="-12"/>
                <w:position w:val="2"/>
                <w:sz w:val="32"/>
                <w:szCs w:val="32"/>
              </w:rPr>
              <w:t>%</w:t>
            </w:r>
          </w:p>
        </w:tc>
        <w:tc>
          <w:tcPr>
            <w:tcW w:w="2040" w:type="dxa"/>
            <w:vAlign w:val="center"/>
          </w:tcPr>
          <w:p w14:paraId="4D7B9830">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hint="eastAsia" w:ascii="Times New Roman" w:hAnsi="Times New Roman" w:eastAsia="仿宋_GB2312"/>
                <w:spacing w:val="-13"/>
                <w:position w:val="2"/>
                <w:sz w:val="32"/>
                <w:szCs w:val="32"/>
                <w:lang w:val="en-US" w:eastAsia="zh-CN"/>
              </w:rPr>
              <w:t>55</w:t>
            </w:r>
            <w:r>
              <w:rPr>
                <w:rFonts w:ascii="Times New Roman" w:hAnsi="Times New Roman" w:eastAsia="仿宋_GB2312"/>
                <w:spacing w:val="-13"/>
                <w:position w:val="2"/>
                <w:sz w:val="32"/>
                <w:szCs w:val="32"/>
              </w:rPr>
              <w:t>%</w:t>
            </w:r>
          </w:p>
        </w:tc>
        <w:tc>
          <w:tcPr>
            <w:tcW w:w="1515" w:type="dxa"/>
            <w:vAlign w:val="center"/>
          </w:tcPr>
          <w:p w14:paraId="3D80B9FF">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hint="eastAsia" w:ascii="Times New Roman" w:hAnsi="Times New Roman" w:eastAsia="仿宋_GB2312"/>
                <w:spacing w:val="-12"/>
                <w:position w:val="2"/>
                <w:sz w:val="32"/>
                <w:szCs w:val="32"/>
                <w:lang w:val="en-US" w:eastAsia="zh-CN"/>
              </w:rPr>
              <w:t>0</w:t>
            </w:r>
            <w:r>
              <w:rPr>
                <w:rFonts w:ascii="Times New Roman" w:hAnsi="Times New Roman" w:eastAsia="仿宋_GB2312"/>
                <w:spacing w:val="-12"/>
                <w:position w:val="2"/>
                <w:sz w:val="32"/>
                <w:szCs w:val="32"/>
              </w:rPr>
              <w:t>%</w:t>
            </w:r>
          </w:p>
        </w:tc>
        <w:tc>
          <w:tcPr>
            <w:tcW w:w="1380" w:type="dxa"/>
            <w:vAlign w:val="center"/>
          </w:tcPr>
          <w:p w14:paraId="4FA9422A">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pacing w:val="-19"/>
                <w:position w:val="2"/>
                <w:sz w:val="32"/>
                <w:szCs w:val="32"/>
              </w:rPr>
              <w:t>100%</w:t>
            </w:r>
          </w:p>
        </w:tc>
      </w:tr>
    </w:tbl>
    <w:p w14:paraId="37E182D9">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firstLine="648" w:firstLineChars="200"/>
        <w:jc w:val="both"/>
        <w:textAlignment w:val="auto"/>
        <w:rPr>
          <w:rFonts w:hint="eastAsia" w:ascii="Times New Roman" w:hAnsi="Times New Roman" w:eastAsia="仿宋_GB2312" w:cs="仿宋_GB2312"/>
          <w:spacing w:val="2"/>
          <w:sz w:val="32"/>
          <w:szCs w:val="32"/>
          <w:lang w:val="en-US" w:eastAsia="zh-CN"/>
        </w:rPr>
      </w:pPr>
      <w:r>
        <w:rPr>
          <w:rFonts w:hint="eastAsia" w:ascii="Times New Roman" w:hAnsi="Times New Roman" w:eastAsia="仿宋_GB2312" w:cs="仿宋_GB2312"/>
          <w:spacing w:val="2"/>
          <w:sz w:val="32"/>
          <w:szCs w:val="32"/>
          <w:lang w:val="en-US" w:eastAsia="zh-CN"/>
        </w:rPr>
        <w:t>分析：经统计，稳增长政策对企业发展</w:t>
      </w:r>
      <w:r>
        <w:rPr>
          <w:rFonts w:hint="eastAsia" w:ascii="Times New Roman" w:hAnsi="Times New Roman" w:eastAsia="仿宋_GB2312" w:cs="仿宋_GB2312"/>
          <w:color w:val="000000"/>
          <w:sz w:val="32"/>
          <w:szCs w:val="32"/>
          <w:highlight w:val="none"/>
          <w:lang w:val="en-US" w:eastAsia="zh-CN"/>
        </w:rPr>
        <w:t>减轻经营成本占比</w:t>
      </w:r>
      <w:r>
        <w:rPr>
          <w:rFonts w:hint="eastAsia" w:ascii="Times New Roman" w:hAnsi="Times New Roman" w:eastAsia="仿宋_GB2312" w:cs="仿宋_GB2312"/>
          <w:spacing w:val="2"/>
          <w:sz w:val="32"/>
          <w:szCs w:val="32"/>
          <w:lang w:val="en-US" w:eastAsia="zh-CN"/>
        </w:rPr>
        <w:t>44%，为提升发展信心的占比55%。由此可见，稳增长政策对企业发展的影响是多方面的，一定程度上减轻了</w:t>
      </w:r>
      <w:r>
        <w:rPr>
          <w:rFonts w:hint="eastAsia" w:ascii="Times New Roman" w:hAnsi="Times New Roman" w:eastAsia="仿宋_GB2312" w:cs="仿宋_GB2312"/>
          <w:color w:val="000000"/>
          <w:sz w:val="32"/>
          <w:szCs w:val="32"/>
          <w:highlight w:val="none"/>
          <w:lang w:val="en-US" w:eastAsia="zh-CN"/>
        </w:rPr>
        <w:t>经营成本</w:t>
      </w:r>
      <w:r>
        <w:rPr>
          <w:rFonts w:hint="eastAsia" w:ascii="Times New Roman" w:hAnsi="Times New Roman" w:eastAsia="仿宋_GB2312" w:cs="仿宋_GB2312"/>
          <w:spacing w:val="2"/>
          <w:sz w:val="32"/>
          <w:szCs w:val="32"/>
          <w:lang w:val="en-US" w:eastAsia="zh-CN"/>
        </w:rPr>
        <w:t>，提升发展信心，对经济发展起到了积极作用。</w:t>
      </w:r>
    </w:p>
    <w:p w14:paraId="55A25465">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leftChars="0" w:right="0" w:firstLine="648" w:firstLineChars="200"/>
        <w:jc w:val="both"/>
        <w:textAlignment w:val="auto"/>
        <w:rPr>
          <w:rFonts w:hint="eastAsia" w:ascii="Times New Roman" w:hAnsi="Times New Roman" w:eastAsia="仿宋_GB2312" w:cs="仿宋_GB2312"/>
          <w:spacing w:val="2"/>
          <w:sz w:val="32"/>
          <w:szCs w:val="32"/>
          <w:lang w:val="en-US" w:eastAsia="zh-CN"/>
        </w:rPr>
      </w:pPr>
      <w:r>
        <w:rPr>
          <w:rFonts w:hint="eastAsia" w:ascii="Times New Roman" w:hAnsi="Times New Roman" w:eastAsia="仿宋_GB2312" w:cs="仿宋_GB2312"/>
          <w:spacing w:val="2"/>
          <w:sz w:val="32"/>
          <w:szCs w:val="32"/>
          <w:lang w:val="en-US" w:eastAsia="zh-CN"/>
        </w:rPr>
        <w:t>问题7：您对稳增长政策满意程度?</w:t>
      </w:r>
    </w:p>
    <w:tbl>
      <w:tblPr>
        <w:tblStyle w:val="23"/>
        <w:tblW w:w="8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1"/>
        <w:gridCol w:w="1304"/>
        <w:gridCol w:w="1200"/>
        <w:gridCol w:w="1417"/>
        <w:gridCol w:w="1485"/>
        <w:gridCol w:w="1215"/>
      </w:tblGrid>
      <w:tr w14:paraId="3BE68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jc w:val="center"/>
        </w:trPr>
        <w:tc>
          <w:tcPr>
            <w:tcW w:w="1701" w:type="dxa"/>
            <w:vAlign w:val="center"/>
          </w:tcPr>
          <w:p w14:paraId="62A77E2E">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3"/>
                <w:sz w:val="32"/>
                <w:szCs w:val="32"/>
              </w:rPr>
              <w:t>调查选项</w:t>
            </w:r>
          </w:p>
        </w:tc>
        <w:tc>
          <w:tcPr>
            <w:tcW w:w="1304" w:type="dxa"/>
            <w:vAlign w:val="center"/>
          </w:tcPr>
          <w:p w14:paraId="1EE7726D">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5"/>
                <w:sz w:val="32"/>
                <w:szCs w:val="32"/>
              </w:rPr>
              <w:t>很满意</w:t>
            </w:r>
          </w:p>
        </w:tc>
        <w:tc>
          <w:tcPr>
            <w:tcW w:w="1200" w:type="dxa"/>
            <w:vAlign w:val="center"/>
          </w:tcPr>
          <w:p w14:paraId="67273EC0">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11"/>
                <w:sz w:val="32"/>
                <w:szCs w:val="32"/>
              </w:rPr>
              <w:t>满意</w:t>
            </w:r>
          </w:p>
        </w:tc>
        <w:tc>
          <w:tcPr>
            <w:tcW w:w="1417" w:type="dxa"/>
            <w:vAlign w:val="center"/>
          </w:tcPr>
          <w:p w14:paraId="74A49F15">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2"/>
                <w:sz w:val="32"/>
                <w:szCs w:val="32"/>
              </w:rPr>
              <w:t>基本满意</w:t>
            </w:r>
          </w:p>
        </w:tc>
        <w:tc>
          <w:tcPr>
            <w:tcW w:w="1485" w:type="dxa"/>
            <w:vAlign w:val="center"/>
          </w:tcPr>
          <w:p w14:paraId="5CF9BA01">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5"/>
                <w:sz w:val="32"/>
                <w:szCs w:val="32"/>
              </w:rPr>
              <w:t>不满意</w:t>
            </w:r>
          </w:p>
        </w:tc>
        <w:tc>
          <w:tcPr>
            <w:tcW w:w="1215" w:type="dxa"/>
            <w:vAlign w:val="center"/>
          </w:tcPr>
          <w:p w14:paraId="09ABEB9B">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7"/>
                <w:sz w:val="32"/>
                <w:szCs w:val="32"/>
              </w:rPr>
              <w:t>合计</w:t>
            </w:r>
          </w:p>
        </w:tc>
      </w:tr>
      <w:tr w14:paraId="0ECC3B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1701" w:type="dxa"/>
            <w:vAlign w:val="center"/>
          </w:tcPr>
          <w:p w14:paraId="6AC8F018">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3"/>
                <w:sz w:val="32"/>
                <w:szCs w:val="32"/>
              </w:rPr>
              <w:t>份数</w:t>
            </w:r>
          </w:p>
        </w:tc>
        <w:tc>
          <w:tcPr>
            <w:tcW w:w="1304" w:type="dxa"/>
            <w:vAlign w:val="center"/>
          </w:tcPr>
          <w:p w14:paraId="1D373727">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sz w:val="32"/>
                <w:szCs w:val="32"/>
                <w:lang w:eastAsia="zh-CN"/>
              </w:rPr>
            </w:pPr>
            <w:r>
              <w:rPr>
                <w:rFonts w:ascii="Times New Roman" w:hAnsi="Times New Roman" w:eastAsia="仿宋_GB2312"/>
                <w:spacing w:val="-2"/>
                <w:sz w:val="32"/>
                <w:szCs w:val="32"/>
              </w:rPr>
              <w:t>2</w:t>
            </w:r>
            <w:r>
              <w:rPr>
                <w:rFonts w:hint="eastAsia" w:ascii="Times New Roman" w:hAnsi="Times New Roman" w:eastAsia="仿宋_GB2312"/>
                <w:spacing w:val="-2"/>
                <w:sz w:val="32"/>
                <w:szCs w:val="32"/>
                <w:lang w:val="en-US" w:eastAsia="zh-CN"/>
              </w:rPr>
              <w:t>1</w:t>
            </w:r>
          </w:p>
        </w:tc>
        <w:tc>
          <w:tcPr>
            <w:tcW w:w="1200" w:type="dxa"/>
            <w:vAlign w:val="center"/>
          </w:tcPr>
          <w:p w14:paraId="7C3C66D0">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en-US" w:eastAsia="zh-CN"/>
              </w:rPr>
              <w:t>8</w:t>
            </w:r>
          </w:p>
        </w:tc>
        <w:tc>
          <w:tcPr>
            <w:tcW w:w="1417" w:type="dxa"/>
            <w:vAlign w:val="center"/>
          </w:tcPr>
          <w:p w14:paraId="35BB0495">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z w:val="32"/>
                <w:szCs w:val="32"/>
              </w:rPr>
              <w:t>1</w:t>
            </w:r>
          </w:p>
        </w:tc>
        <w:tc>
          <w:tcPr>
            <w:tcW w:w="1485" w:type="dxa"/>
            <w:vAlign w:val="center"/>
          </w:tcPr>
          <w:p w14:paraId="03B2E42A">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z w:val="32"/>
                <w:szCs w:val="32"/>
              </w:rPr>
              <w:t>0</w:t>
            </w:r>
          </w:p>
        </w:tc>
        <w:tc>
          <w:tcPr>
            <w:tcW w:w="1215" w:type="dxa"/>
            <w:vAlign w:val="center"/>
          </w:tcPr>
          <w:p w14:paraId="5DC19B41">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hint="eastAsia" w:ascii="Times New Roman" w:hAnsi="Times New Roman" w:eastAsia="仿宋_GB2312"/>
                <w:sz w:val="32"/>
                <w:szCs w:val="32"/>
                <w:lang w:eastAsia="zh-CN"/>
              </w:rPr>
            </w:pPr>
            <w:r>
              <w:rPr>
                <w:rFonts w:ascii="Times New Roman" w:hAnsi="Times New Roman" w:eastAsia="仿宋_GB2312"/>
                <w:spacing w:val="-5"/>
                <w:sz w:val="32"/>
                <w:szCs w:val="32"/>
              </w:rPr>
              <w:t>3</w:t>
            </w:r>
            <w:r>
              <w:rPr>
                <w:rFonts w:hint="eastAsia" w:ascii="Times New Roman" w:hAnsi="Times New Roman" w:eastAsia="仿宋_GB2312"/>
                <w:spacing w:val="-5"/>
                <w:sz w:val="32"/>
                <w:szCs w:val="32"/>
                <w:lang w:val="en-US" w:eastAsia="zh-CN"/>
              </w:rPr>
              <w:t>0</w:t>
            </w:r>
          </w:p>
        </w:tc>
      </w:tr>
      <w:tr w14:paraId="4FA3F9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701" w:type="dxa"/>
            <w:vAlign w:val="center"/>
          </w:tcPr>
          <w:p w14:paraId="2ACAEAA4">
            <w:pPr>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cs="仿宋"/>
                <w:sz w:val="32"/>
                <w:szCs w:val="32"/>
              </w:rPr>
            </w:pPr>
            <w:r>
              <w:rPr>
                <w:rFonts w:ascii="Times New Roman" w:hAnsi="Times New Roman" w:eastAsia="仿宋_GB2312" w:cs="仿宋"/>
                <w:spacing w:val="-26"/>
                <w:sz w:val="32"/>
                <w:szCs w:val="32"/>
              </w:rPr>
              <w:t>比例</w:t>
            </w:r>
          </w:p>
        </w:tc>
        <w:tc>
          <w:tcPr>
            <w:tcW w:w="1304" w:type="dxa"/>
            <w:vAlign w:val="center"/>
          </w:tcPr>
          <w:p w14:paraId="59F17914">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hint="eastAsia" w:ascii="Times New Roman" w:hAnsi="Times New Roman" w:eastAsia="仿宋_GB2312"/>
                <w:spacing w:val="-2"/>
                <w:position w:val="2"/>
                <w:sz w:val="32"/>
                <w:szCs w:val="32"/>
                <w:lang w:val="en-US" w:eastAsia="zh-CN"/>
              </w:rPr>
              <w:t>70</w:t>
            </w:r>
            <w:r>
              <w:rPr>
                <w:rFonts w:ascii="Times New Roman" w:hAnsi="Times New Roman" w:eastAsia="仿宋_GB2312"/>
                <w:spacing w:val="-2"/>
                <w:position w:val="2"/>
                <w:sz w:val="32"/>
                <w:szCs w:val="32"/>
              </w:rPr>
              <w:t>%</w:t>
            </w:r>
          </w:p>
        </w:tc>
        <w:tc>
          <w:tcPr>
            <w:tcW w:w="1200" w:type="dxa"/>
            <w:vAlign w:val="center"/>
          </w:tcPr>
          <w:p w14:paraId="51C37387">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hint="eastAsia" w:ascii="Times New Roman" w:hAnsi="Times New Roman" w:eastAsia="仿宋_GB2312"/>
                <w:spacing w:val="-1"/>
                <w:position w:val="2"/>
                <w:sz w:val="32"/>
                <w:szCs w:val="32"/>
                <w:lang w:val="en-US" w:eastAsia="zh-CN"/>
              </w:rPr>
              <w:t>27</w:t>
            </w:r>
            <w:r>
              <w:rPr>
                <w:rFonts w:ascii="Times New Roman" w:hAnsi="Times New Roman" w:eastAsia="仿宋_GB2312"/>
                <w:spacing w:val="-1"/>
                <w:position w:val="2"/>
                <w:sz w:val="32"/>
                <w:szCs w:val="32"/>
              </w:rPr>
              <w:t>%</w:t>
            </w:r>
          </w:p>
        </w:tc>
        <w:tc>
          <w:tcPr>
            <w:tcW w:w="1417" w:type="dxa"/>
            <w:vAlign w:val="center"/>
          </w:tcPr>
          <w:p w14:paraId="4AE311A6">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hint="eastAsia" w:ascii="Times New Roman" w:hAnsi="Times New Roman" w:eastAsia="仿宋_GB2312"/>
                <w:spacing w:val="-1"/>
                <w:position w:val="2"/>
                <w:sz w:val="32"/>
                <w:szCs w:val="32"/>
                <w:lang w:val="en-US" w:eastAsia="zh-CN"/>
              </w:rPr>
              <w:t>3</w:t>
            </w:r>
            <w:r>
              <w:rPr>
                <w:rFonts w:ascii="Times New Roman" w:hAnsi="Times New Roman" w:eastAsia="仿宋_GB2312"/>
                <w:spacing w:val="-1"/>
                <w:position w:val="2"/>
                <w:sz w:val="32"/>
                <w:szCs w:val="32"/>
              </w:rPr>
              <w:t>%</w:t>
            </w:r>
          </w:p>
        </w:tc>
        <w:tc>
          <w:tcPr>
            <w:tcW w:w="1485" w:type="dxa"/>
            <w:vAlign w:val="center"/>
          </w:tcPr>
          <w:p w14:paraId="04EEB5CB">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pacing w:val="-4"/>
                <w:position w:val="2"/>
                <w:sz w:val="32"/>
                <w:szCs w:val="32"/>
              </w:rPr>
              <w:t>0%</w:t>
            </w:r>
          </w:p>
        </w:tc>
        <w:tc>
          <w:tcPr>
            <w:tcW w:w="1215" w:type="dxa"/>
            <w:vAlign w:val="center"/>
          </w:tcPr>
          <w:p w14:paraId="154D1284">
            <w:pPr>
              <w:pStyle w:val="24"/>
              <w:keepNext w:val="0"/>
              <w:keepLines w:val="0"/>
              <w:pageBreakBefore w:val="0"/>
              <w:widowControl w:val="0"/>
              <w:kinsoku/>
              <w:wordWrap/>
              <w:overflowPunct/>
              <w:topLinePunct w:val="0"/>
              <w:autoSpaceDE/>
              <w:autoSpaceDN/>
              <w:bidi w:val="0"/>
              <w:adjustRightInd/>
              <w:snapToGrid/>
              <w:spacing w:line="590" w:lineRule="exact"/>
              <w:ind w:right="0"/>
              <w:jc w:val="center"/>
              <w:textAlignment w:val="auto"/>
              <w:rPr>
                <w:rFonts w:ascii="Times New Roman" w:hAnsi="Times New Roman" w:eastAsia="仿宋_GB2312"/>
                <w:sz w:val="32"/>
                <w:szCs w:val="32"/>
              </w:rPr>
            </w:pPr>
            <w:r>
              <w:rPr>
                <w:rFonts w:ascii="Times New Roman" w:hAnsi="Times New Roman" w:eastAsia="仿宋_GB2312"/>
                <w:spacing w:val="-8"/>
                <w:position w:val="2"/>
                <w:sz w:val="32"/>
                <w:szCs w:val="32"/>
              </w:rPr>
              <w:t>100%</w:t>
            </w:r>
          </w:p>
        </w:tc>
      </w:tr>
    </w:tbl>
    <w:p w14:paraId="04B56FF6">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90" w:lineRule="exact"/>
        <w:ind w:left="0" w:leftChars="0" w:right="0" w:firstLine="648" w:firstLineChars="200"/>
        <w:jc w:val="both"/>
        <w:textAlignment w:val="auto"/>
        <w:rPr>
          <w:rFonts w:hint="eastAsia" w:ascii="Times New Roman" w:hAnsi="Times New Roman" w:eastAsia="仿宋_GB2312" w:cs="仿宋_GB2312"/>
          <w:spacing w:val="2"/>
          <w:sz w:val="32"/>
          <w:szCs w:val="32"/>
          <w:lang w:val="en-US" w:eastAsia="zh-CN"/>
        </w:rPr>
      </w:pPr>
      <w:r>
        <w:rPr>
          <w:rFonts w:hint="eastAsia" w:ascii="Times New Roman" w:hAnsi="Times New Roman" w:eastAsia="仿宋_GB2312" w:cs="仿宋_GB2312"/>
          <w:spacing w:val="2"/>
          <w:sz w:val="32"/>
          <w:szCs w:val="32"/>
          <w:lang w:val="en-US" w:eastAsia="zh-CN"/>
        </w:rPr>
        <w:t>分析:经统计，调查对象很满意的占比70%，满意的占比27%，基本满意占比3%，无人员不满意。由此可见，对于稳增长政策的满意度较高。</w:t>
      </w:r>
    </w:p>
    <w:p w14:paraId="2009EE3D">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四、调查结果</w:t>
      </w:r>
    </w:p>
    <w:p w14:paraId="26CB2E43">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firstLine="648" w:firstLineChars="200"/>
        <w:jc w:val="both"/>
        <w:textAlignment w:val="auto"/>
        <w:rPr>
          <w:rFonts w:hint="default" w:ascii="Times New Roman" w:hAnsi="Times New Roman" w:eastAsia="仿宋_GB2312" w:cs="Times New Roman"/>
          <w:color w:val="auto"/>
          <w:spacing w:val="-4"/>
          <w:sz w:val="32"/>
          <w:szCs w:val="32"/>
          <w:lang w:val="en-US" w:eastAsia="zh-CN"/>
        </w:rPr>
      </w:pPr>
      <w:r>
        <w:rPr>
          <w:rFonts w:hint="eastAsia" w:ascii="Times New Roman" w:hAnsi="Times New Roman" w:eastAsia="仿宋_GB2312" w:cs="仿宋_GB2312"/>
          <w:spacing w:val="2"/>
          <w:sz w:val="32"/>
          <w:szCs w:val="32"/>
          <w:lang w:val="en-US" w:eastAsia="zh-CN"/>
        </w:rPr>
        <w:t>本次针对稳增长政策项目调查问卷汇总分析，调查结果显示该项目整体满意度较高，受益对象满意度综合得分为100%，得到了群众的认可与支持。</w:t>
      </w:r>
    </w:p>
    <w:sectPr>
      <w:footerReference r:id="rId3" w:type="default"/>
      <w:pgSz w:w="11906" w:h="16838"/>
      <w:pgMar w:top="1928" w:right="1474" w:bottom="1928" w:left="1587" w:header="851" w:footer="1134" w:gutter="0"/>
      <w:pgNumType w:fmt="decimal" w:start="2"/>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简体">
    <w:altName w:val="微软雅黑"/>
    <w:panose1 w:val="03000509000000000000"/>
    <w:charset w:val="86"/>
    <w:family w:val="script"/>
    <w:pitch w:val="default"/>
    <w:sig w:usb0="00000000" w:usb1="00000000" w:usb2="00000010" w:usb3="00000000" w:csb0="00040000" w:csb1="00000000"/>
  </w:font>
  <w:font w:name="..ì.">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FangSong_GB2312">
    <w:altName w:val="仿宋_GB2312"/>
    <w:panose1 w:val="02010609030101010101"/>
    <w:charset w:val="86"/>
    <w:family w:val="modern"/>
    <w:pitch w:val="default"/>
    <w:sig w:usb0="00000000" w:usb1="0000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AC1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-342265</wp:posOffset>
              </wp:positionV>
              <wp:extent cx="904875" cy="4673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904875" cy="4673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8596C2">
                          <w:pPr>
                            <w:pStyle w:val="5"/>
                            <w:keepNext w:val="0"/>
                            <w:keepLines w:val="0"/>
                            <w:pageBreakBefore w:val="0"/>
                            <w:widowControl/>
                            <w:kinsoku/>
                            <w:wordWrap/>
                            <w:overflowPunct/>
                            <w:topLinePunct w:val="0"/>
                            <w:bidi w:val="0"/>
                            <w:adjustRightInd/>
                            <w:snapToGrid w:val="0"/>
                            <w:spacing w:line="590" w:lineRule="exact"/>
                            <w:ind w:left="210" w:leftChars="100" w:right="210" w:rightChars="100"/>
                            <w:textAlignment w:val="baseline"/>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26.95pt;height:36.8pt;width:71.25pt;mso-position-horizontal:outside;mso-position-horizontal-relative:margin;z-index:251659264;mso-width-relative:page;mso-height-relative:page;" filled="f" stroked="f" coordsize="21600,21600" o:gfxdata="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4kG/E1wAAAAcBAAAPAAAAAAAAAAEAIAAAACIAAABkcnMvZG93bnJl&#10;di54bWxQSwECFAAUAAAACACHTuJAjRIyKzcCAABhBAAADgAAAAAAAAABACAAAAAmAQAAZHJzL2Uy&#10;b0RvYy54bWxQSwUGAAAAAAYABgBZAQAAzwUAAAAA&#10;">
              <v:fill on="f" focussize="0,0"/>
              <v:stroke on="f" weight="0.5pt"/>
              <v:imagedata o:title=""/>
              <o:lock v:ext="edit" aspectratio="f"/>
              <v:textbox inset="0mm,0mm,0mm,0mm">
                <w:txbxContent>
                  <w:p w14:paraId="6A8596C2">
                    <w:pPr>
                      <w:pStyle w:val="5"/>
                      <w:keepNext w:val="0"/>
                      <w:keepLines w:val="0"/>
                      <w:pageBreakBefore w:val="0"/>
                      <w:widowControl/>
                      <w:kinsoku/>
                      <w:wordWrap/>
                      <w:overflowPunct/>
                      <w:topLinePunct w:val="0"/>
                      <w:bidi w:val="0"/>
                      <w:adjustRightInd/>
                      <w:snapToGrid w:val="0"/>
                      <w:spacing w:line="590" w:lineRule="exact"/>
                      <w:ind w:left="210" w:leftChars="100" w:right="210" w:rightChars="100"/>
                      <w:textAlignment w:val="baseline"/>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yMTkwMTk1NWMzMGJlOGQ0Y2ZiMTBlMzQ2ZTZiOGUifQ=="/>
  </w:docVars>
  <w:rsids>
    <w:rsidRoot w:val="00000000"/>
    <w:rsid w:val="00AA3CEC"/>
    <w:rsid w:val="01145609"/>
    <w:rsid w:val="01193968"/>
    <w:rsid w:val="01DF6163"/>
    <w:rsid w:val="02A66735"/>
    <w:rsid w:val="031A67DB"/>
    <w:rsid w:val="04BC470B"/>
    <w:rsid w:val="04BD4777"/>
    <w:rsid w:val="051C166B"/>
    <w:rsid w:val="05485881"/>
    <w:rsid w:val="055E32F7"/>
    <w:rsid w:val="07D77390"/>
    <w:rsid w:val="096536DF"/>
    <w:rsid w:val="097B59CD"/>
    <w:rsid w:val="0ABD0AEE"/>
    <w:rsid w:val="0AE20526"/>
    <w:rsid w:val="0B974D33"/>
    <w:rsid w:val="0BCE2CA4"/>
    <w:rsid w:val="0DEC10D3"/>
    <w:rsid w:val="0E0D1416"/>
    <w:rsid w:val="0F15307B"/>
    <w:rsid w:val="100B7BD7"/>
    <w:rsid w:val="103F3D25"/>
    <w:rsid w:val="110F6424"/>
    <w:rsid w:val="11875DAA"/>
    <w:rsid w:val="11F8447C"/>
    <w:rsid w:val="12A8795F"/>
    <w:rsid w:val="12F504CF"/>
    <w:rsid w:val="1489518B"/>
    <w:rsid w:val="15510782"/>
    <w:rsid w:val="15D82EC7"/>
    <w:rsid w:val="17143815"/>
    <w:rsid w:val="17471E3D"/>
    <w:rsid w:val="174A7237"/>
    <w:rsid w:val="17993777"/>
    <w:rsid w:val="19037FE5"/>
    <w:rsid w:val="19131119"/>
    <w:rsid w:val="193006AE"/>
    <w:rsid w:val="19616ABA"/>
    <w:rsid w:val="1AE33D18"/>
    <w:rsid w:val="1C4032FE"/>
    <w:rsid w:val="1D41732E"/>
    <w:rsid w:val="1D9E78F3"/>
    <w:rsid w:val="1EA21E17"/>
    <w:rsid w:val="1EC458CD"/>
    <w:rsid w:val="1EF06916"/>
    <w:rsid w:val="207B0778"/>
    <w:rsid w:val="207B3599"/>
    <w:rsid w:val="211E4781"/>
    <w:rsid w:val="21EB1616"/>
    <w:rsid w:val="236A005D"/>
    <w:rsid w:val="244B6079"/>
    <w:rsid w:val="24A361D8"/>
    <w:rsid w:val="252C0F6A"/>
    <w:rsid w:val="25BA1A2C"/>
    <w:rsid w:val="2672725A"/>
    <w:rsid w:val="26AD4B6D"/>
    <w:rsid w:val="27651E6B"/>
    <w:rsid w:val="29431E0C"/>
    <w:rsid w:val="2BBC53B4"/>
    <w:rsid w:val="2C5D5807"/>
    <w:rsid w:val="2D12214D"/>
    <w:rsid w:val="2D834DF9"/>
    <w:rsid w:val="2D9D235F"/>
    <w:rsid w:val="2E29215B"/>
    <w:rsid w:val="2E7208DD"/>
    <w:rsid w:val="2F320885"/>
    <w:rsid w:val="2FE30343"/>
    <w:rsid w:val="30C24D10"/>
    <w:rsid w:val="312E32CE"/>
    <w:rsid w:val="31BC65A2"/>
    <w:rsid w:val="320C5FEA"/>
    <w:rsid w:val="32211AEF"/>
    <w:rsid w:val="32CE6D0B"/>
    <w:rsid w:val="335F00B6"/>
    <w:rsid w:val="33EF143A"/>
    <w:rsid w:val="3464257F"/>
    <w:rsid w:val="347E456C"/>
    <w:rsid w:val="348257DA"/>
    <w:rsid w:val="348477E9"/>
    <w:rsid w:val="355F7EFA"/>
    <w:rsid w:val="36BB1BF3"/>
    <w:rsid w:val="38455ACD"/>
    <w:rsid w:val="39382F3B"/>
    <w:rsid w:val="39767E7C"/>
    <w:rsid w:val="3A345DF9"/>
    <w:rsid w:val="3A405292"/>
    <w:rsid w:val="3A64017E"/>
    <w:rsid w:val="3B31058A"/>
    <w:rsid w:val="3C257287"/>
    <w:rsid w:val="3C850EBF"/>
    <w:rsid w:val="3CB66F99"/>
    <w:rsid w:val="3DA908AC"/>
    <w:rsid w:val="3DE713D4"/>
    <w:rsid w:val="3E3143FD"/>
    <w:rsid w:val="3E391C30"/>
    <w:rsid w:val="4005796A"/>
    <w:rsid w:val="40262D2C"/>
    <w:rsid w:val="40E15AB2"/>
    <w:rsid w:val="4290203A"/>
    <w:rsid w:val="42AF6323"/>
    <w:rsid w:val="42E12896"/>
    <w:rsid w:val="45066278"/>
    <w:rsid w:val="455A490C"/>
    <w:rsid w:val="45823519"/>
    <w:rsid w:val="45B918A8"/>
    <w:rsid w:val="45F1078A"/>
    <w:rsid w:val="46CE7C01"/>
    <w:rsid w:val="480037BE"/>
    <w:rsid w:val="495C2806"/>
    <w:rsid w:val="498A7E02"/>
    <w:rsid w:val="4A6022F2"/>
    <w:rsid w:val="4AC733C6"/>
    <w:rsid w:val="4AE66C9B"/>
    <w:rsid w:val="4BED60EF"/>
    <w:rsid w:val="4C835767"/>
    <w:rsid w:val="4D152177"/>
    <w:rsid w:val="4E8D742E"/>
    <w:rsid w:val="4E9B4950"/>
    <w:rsid w:val="4F8D65A8"/>
    <w:rsid w:val="4FDF5118"/>
    <w:rsid w:val="5054659D"/>
    <w:rsid w:val="51295B34"/>
    <w:rsid w:val="514C537E"/>
    <w:rsid w:val="52C553E8"/>
    <w:rsid w:val="53A75290"/>
    <w:rsid w:val="53DF24DA"/>
    <w:rsid w:val="54204120"/>
    <w:rsid w:val="55EB785C"/>
    <w:rsid w:val="56076655"/>
    <w:rsid w:val="56081147"/>
    <w:rsid w:val="56D13385"/>
    <w:rsid w:val="57362D58"/>
    <w:rsid w:val="57494FF9"/>
    <w:rsid w:val="575651A9"/>
    <w:rsid w:val="59280E6F"/>
    <w:rsid w:val="599E6336"/>
    <w:rsid w:val="5A960A17"/>
    <w:rsid w:val="5ABB5323"/>
    <w:rsid w:val="5AF3622C"/>
    <w:rsid w:val="5B331489"/>
    <w:rsid w:val="5D066D29"/>
    <w:rsid w:val="5D756040"/>
    <w:rsid w:val="5EF05EE3"/>
    <w:rsid w:val="5F12261D"/>
    <w:rsid w:val="5F441D8B"/>
    <w:rsid w:val="5F4B4EC7"/>
    <w:rsid w:val="5FC86518"/>
    <w:rsid w:val="60100FF8"/>
    <w:rsid w:val="601B6F8F"/>
    <w:rsid w:val="60C413D5"/>
    <w:rsid w:val="60E5134B"/>
    <w:rsid w:val="619A2136"/>
    <w:rsid w:val="61BE30C3"/>
    <w:rsid w:val="61D45648"/>
    <w:rsid w:val="62943029"/>
    <w:rsid w:val="63DA0F0F"/>
    <w:rsid w:val="63FD075A"/>
    <w:rsid w:val="6470717E"/>
    <w:rsid w:val="64B045D6"/>
    <w:rsid w:val="66786720"/>
    <w:rsid w:val="67CC2C65"/>
    <w:rsid w:val="699B6D7C"/>
    <w:rsid w:val="69D97992"/>
    <w:rsid w:val="69EC7BB7"/>
    <w:rsid w:val="6A8B2F63"/>
    <w:rsid w:val="6B8005EE"/>
    <w:rsid w:val="6B800DA2"/>
    <w:rsid w:val="6C1402F2"/>
    <w:rsid w:val="6C1A00FB"/>
    <w:rsid w:val="6CEB0F53"/>
    <w:rsid w:val="6E5B49FB"/>
    <w:rsid w:val="6F6E5ACD"/>
    <w:rsid w:val="6FB27894"/>
    <w:rsid w:val="6FDD600F"/>
    <w:rsid w:val="71010E89"/>
    <w:rsid w:val="72007CAB"/>
    <w:rsid w:val="72347A3D"/>
    <w:rsid w:val="728A58AF"/>
    <w:rsid w:val="72B621DC"/>
    <w:rsid w:val="73ED07EB"/>
    <w:rsid w:val="752601BF"/>
    <w:rsid w:val="75267B11"/>
    <w:rsid w:val="758B4081"/>
    <w:rsid w:val="77FE2FC7"/>
    <w:rsid w:val="78620F50"/>
    <w:rsid w:val="787E17C8"/>
    <w:rsid w:val="7B762E74"/>
    <w:rsid w:val="7BEC6BEE"/>
    <w:rsid w:val="7C0C5586"/>
    <w:rsid w:val="7E4E183B"/>
    <w:rsid w:val="7F385010"/>
    <w:rsid w:val="7F3916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0"/>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Body Text Indent"/>
    <w:basedOn w:val="1"/>
    <w:next w:val="5"/>
    <w:qFormat/>
    <w:uiPriority w:val="0"/>
    <w:pPr>
      <w:spacing w:after="120"/>
      <w:ind w:left="420" w:leftChars="200"/>
    </w:pPr>
    <w:rPr>
      <w:rFonts w:ascii="Times New Roman" w:hAnsi="Times New Roman" w:eastAsia="宋体" w:cs="Times New Roman"/>
    </w:rPr>
  </w:style>
  <w:style w:type="paragraph" w:styleId="5">
    <w:name w:val="footer"/>
    <w:basedOn w:val="1"/>
    <w:next w:val="1"/>
    <w:autoRedefine/>
    <w:qFormat/>
    <w:uiPriority w:val="0"/>
    <w:pPr>
      <w:tabs>
        <w:tab w:val="center" w:pos="4153"/>
        <w:tab w:val="right" w:pos="8306"/>
      </w:tabs>
      <w:snapToGrid w:val="0"/>
      <w:jc w:val="left"/>
      <w:textAlignment w:val="baseline"/>
    </w:pPr>
    <w:rPr>
      <w:rFonts w:ascii="Times New Roman" w:hAnsi="Times New Roman" w:eastAsia="宋体"/>
      <w:kern w:val="2"/>
      <w:sz w:val="18"/>
      <w:szCs w:val="18"/>
      <w:lang w:val="en-US" w:eastAsia="zh-CN" w:bidi="ar-SA"/>
    </w:rPr>
  </w:style>
  <w:style w:type="paragraph" w:styleId="6">
    <w:name w:val="Plain Text"/>
    <w:basedOn w:val="1"/>
    <w:qFormat/>
    <w:uiPriority w:val="0"/>
    <w:rPr>
      <w:rFonts w:ascii="宋体" w:hAnsi="Courier New"/>
    </w:rPr>
  </w:style>
  <w:style w:type="paragraph" w:styleId="7">
    <w:name w:val="Body Text Indent 2"/>
    <w:basedOn w:val="1"/>
    <w:next w:val="1"/>
    <w:qFormat/>
    <w:uiPriority w:val="0"/>
    <w:pPr>
      <w:spacing w:after="120" w:line="480" w:lineRule="auto"/>
      <w:ind w:left="200" w:leftChars="200"/>
    </w:pPr>
    <w:rPr>
      <w:rFonts w:ascii="Calibri" w:hAnsi="Calibri" w:eastAsia="宋体" w:cs="宋体"/>
      <w:sz w:val="21"/>
      <w:szCs w:val="22"/>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next w:val="8"/>
    <w:autoRedefine/>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4"/>
    <w:next w:val="9"/>
    <w:autoRedefine/>
    <w:qFormat/>
    <w:uiPriority w:val="0"/>
    <w:pPr>
      <w:ind w:firstLine="420" w:firstLineChars="200"/>
    </w:pPr>
    <w:rPr>
      <w:rFonts w:ascii="Times New Roman" w:hAnsi="Times New Roman" w:eastAsia="宋体" w:cs="Times New Roman"/>
    </w:rPr>
  </w:style>
  <w:style w:type="paragraph" w:customStyle="1" w:styleId="13">
    <w:name w:val="footer1"/>
    <w:basedOn w:val="1"/>
    <w:autoRedefine/>
    <w:qFormat/>
    <w:uiPriority w:val="0"/>
    <w:pPr>
      <w:tabs>
        <w:tab w:val="center" w:pos="4153"/>
        <w:tab w:val="right" w:pos="8306"/>
      </w:tabs>
      <w:snapToGrid w:val="0"/>
      <w:jc w:val="left"/>
    </w:pPr>
    <w:rPr>
      <w:sz w:val="18"/>
    </w:rPr>
  </w:style>
  <w:style w:type="paragraph" w:customStyle="1" w:styleId="14">
    <w:name w:val="常用样式（方正仿宋简）"/>
    <w:basedOn w:val="1"/>
    <w:next w:val="1"/>
    <w:autoRedefine/>
    <w:qFormat/>
    <w:uiPriority w:val="0"/>
    <w:pPr>
      <w:spacing w:line="560" w:lineRule="exact"/>
      <w:ind w:firstLine="640" w:firstLineChars="200"/>
    </w:pPr>
    <w:rPr>
      <w:rFonts w:eastAsia="方正仿宋简体"/>
      <w:sz w:val="32"/>
      <w:szCs w:val="21"/>
    </w:rPr>
  </w:style>
  <w:style w:type="paragraph" w:customStyle="1" w:styleId="15">
    <w:name w:val="Default"/>
    <w:next w:val="10"/>
    <w:autoRedefine/>
    <w:qFormat/>
    <w:uiPriority w:val="0"/>
    <w:pPr>
      <w:widowControl w:val="0"/>
      <w:autoSpaceDE w:val="0"/>
      <w:autoSpaceDN w:val="0"/>
      <w:adjustRightInd w:val="0"/>
    </w:pPr>
    <w:rPr>
      <w:rFonts w:ascii="..ì." w:hAnsi="..ì." w:eastAsia="..ì." w:cs="..ì."/>
      <w:color w:val="000000"/>
      <w:sz w:val="24"/>
      <w:szCs w:val="24"/>
      <w:lang w:val="en-US" w:eastAsia="zh-CN" w:bidi="ar-SA"/>
    </w:rPr>
  </w:style>
  <w:style w:type="paragraph" w:customStyle="1" w:styleId="16">
    <w:name w:val="章标题"/>
    <w:basedOn w:val="1"/>
    <w:next w:val="1"/>
    <w:autoRedefine/>
    <w:qFormat/>
    <w:uiPriority w:val="99"/>
    <w:pPr>
      <w:spacing w:before="158" w:after="153" w:line="323" w:lineRule="atLeast"/>
      <w:ind w:right="-120"/>
      <w:jc w:val="center"/>
      <w:textAlignment w:val="baseline"/>
    </w:pPr>
    <w:rPr>
      <w:color w:val="FF0000"/>
      <w:sz w:val="18"/>
    </w:rPr>
  </w:style>
  <w:style w:type="paragraph" w:customStyle="1" w:styleId="17">
    <w:name w:val="节标题"/>
    <w:basedOn w:val="1"/>
    <w:next w:val="1"/>
    <w:autoRedefine/>
    <w:qFormat/>
    <w:uiPriority w:val="99"/>
    <w:pPr>
      <w:spacing w:line="289" w:lineRule="atLeast"/>
      <w:jc w:val="center"/>
      <w:textAlignment w:val="baseline"/>
    </w:pPr>
    <w:rPr>
      <w:color w:val="000000"/>
      <w:sz w:val="28"/>
    </w:rPr>
  </w:style>
  <w:style w:type="paragraph" w:customStyle="1" w:styleId="18">
    <w:name w:val="UserStyle_0"/>
    <w:basedOn w:val="19"/>
    <w:autoRedefine/>
    <w:qFormat/>
    <w:uiPriority w:val="0"/>
    <w:pPr>
      <w:spacing w:after="120" w:line="240" w:lineRule="auto"/>
      <w:ind w:left="420" w:leftChars="200" w:firstLine="420" w:firstLineChars="200"/>
      <w:jc w:val="both"/>
      <w:textAlignment w:val="baseline"/>
    </w:pPr>
    <w:rPr>
      <w:rFonts w:ascii="宋体" w:hAnsi="宋体" w:eastAsia="宋体"/>
      <w:kern w:val="2"/>
      <w:sz w:val="21"/>
      <w:szCs w:val="24"/>
      <w:lang w:val="en-US" w:eastAsia="zh-CN" w:bidi="ar-SA"/>
    </w:rPr>
  </w:style>
  <w:style w:type="paragraph" w:customStyle="1" w:styleId="19">
    <w:name w:val="UserStyle_1"/>
    <w:basedOn w:val="1"/>
    <w:autoRedefine/>
    <w:qFormat/>
    <w:uiPriority w:val="0"/>
    <w:pPr>
      <w:spacing w:line="240" w:lineRule="auto"/>
      <w:ind w:firstLine="600" w:firstLineChars="200"/>
      <w:jc w:val="both"/>
      <w:textAlignment w:val="baseline"/>
    </w:pPr>
    <w:rPr>
      <w:rFonts w:ascii="宋体" w:hAnsi="宋体" w:eastAsia="仿宋_GB2312"/>
      <w:kern w:val="2"/>
      <w:sz w:val="30"/>
      <w:szCs w:val="24"/>
      <w:lang w:val="en-US" w:eastAsia="zh-CN" w:bidi="ar-SA"/>
    </w:rPr>
  </w:style>
  <w:style w:type="character" w:customStyle="1" w:styleId="20">
    <w:name w:val="NormalCharacter"/>
    <w:link w:val="1"/>
    <w:autoRedefine/>
    <w:semiHidden/>
    <w:qFormat/>
    <w:uiPriority w:val="0"/>
  </w:style>
  <w:style w:type="table" w:customStyle="1" w:styleId="21">
    <w:name w:val="TableNormal"/>
    <w:autoRedefine/>
    <w:semiHidden/>
    <w:qFormat/>
    <w:uiPriority w:val="0"/>
  </w:style>
  <w:style w:type="paragraph" w:customStyle="1" w:styleId="22">
    <w:name w:val="UserStyle_2"/>
    <w:basedOn w:val="1"/>
    <w:next w:val="1"/>
    <w:autoRedefine/>
    <w:qFormat/>
    <w:uiPriority w:val="0"/>
    <w:pPr>
      <w:spacing w:line="560" w:lineRule="exact"/>
      <w:ind w:firstLine="640" w:firstLineChars="200"/>
      <w:jc w:val="both"/>
      <w:textAlignment w:val="baseline"/>
    </w:pPr>
    <w:rPr>
      <w:rFonts w:ascii="Times New Roman" w:hAnsi="Times New Roman" w:eastAsia="方正仿宋简体"/>
      <w:kern w:val="2"/>
      <w:sz w:val="21"/>
      <w:szCs w:val="24"/>
      <w:lang w:val="en-US" w:eastAsia="zh-CN" w:bidi="ar-SA"/>
    </w:rPr>
  </w:style>
  <w:style w:type="table" w:customStyle="1" w:styleId="23">
    <w:name w:val="Table Normal"/>
    <w:autoRedefine/>
    <w:semiHidden/>
    <w:unhideWhenUsed/>
    <w:qFormat/>
    <w:uiPriority w:val="0"/>
    <w:tblPr>
      <w:tblCellMar>
        <w:top w:w="0" w:type="dxa"/>
        <w:left w:w="0" w:type="dxa"/>
        <w:bottom w:w="0" w:type="dxa"/>
        <w:right w:w="0" w:type="dxa"/>
      </w:tblCellMar>
    </w:tblPr>
  </w:style>
  <w:style w:type="paragraph" w:customStyle="1" w:styleId="24">
    <w:name w:val="Table Text"/>
    <w:basedOn w:val="1"/>
    <w:autoRedefine/>
    <w:semiHidden/>
    <w:qFormat/>
    <w:uiPriority w:val="0"/>
    <w:rPr>
      <w:rFonts w:ascii="Times New Roman" w:hAnsi="Times New Roman" w:eastAsia="Times New Roman" w:cs="Times New Roman"/>
      <w:sz w:val="28"/>
      <w:szCs w:val="28"/>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5494</Words>
  <Characters>5797</Characters>
  <Lines>0</Lines>
  <Paragraphs>0</Paragraphs>
  <TotalTime>5</TotalTime>
  <ScaleCrop>false</ScaleCrop>
  <LinksUpToDate>false</LinksUpToDate>
  <CharactersWithSpaces>5820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2020-05-14T06:18:00Z</dcterms:created>
  <dc:creator>Administrator</dc:creator>
  <cp:lastModifiedBy>Liuliu</cp:lastModifiedBy>
  <cp:lastPrinted>2024-05-06T07:04:00Z</cp:lastPrinted>
  <dcterms:modified xsi:type="dcterms:W3CDTF">2024-10-24T07:31:31Z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494D32D874EF42C286EA82AA8C2F851B_13</vt:lpwstr>
  </property>
</Properties>
</file>